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FE966" w14:textId="3A0D12FE"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Bidi"/>
          <w:sz w:val="20"/>
          <w:szCs w:val="20"/>
          <w:lang w:val="es-ES" w:eastAsia="en-US"/>
        </w:rPr>
      </w:pPr>
      <w:bookmarkStart w:id="0" w:name="_Hlk161147209"/>
      <w:r w:rsidRPr="00874597">
        <w:rPr>
          <w:rFonts w:asciiTheme="majorHAnsi" w:eastAsiaTheme="minorEastAsia" w:hAnsiTheme="majorHAnsi" w:cstheme="majorBidi"/>
          <w:sz w:val="20"/>
          <w:szCs w:val="20"/>
          <w:lang w:val="es-ES" w:eastAsia="en-US"/>
        </w:rPr>
        <w:t xml:space="preserve">La presente </w:t>
      </w:r>
      <w:r>
        <w:rPr>
          <w:rFonts w:asciiTheme="majorHAnsi" w:eastAsiaTheme="minorEastAsia" w:hAnsiTheme="majorHAnsi" w:cstheme="majorBidi"/>
          <w:sz w:val="20"/>
          <w:szCs w:val="20"/>
          <w:lang w:val="es-ES" w:eastAsia="en-US"/>
        </w:rPr>
        <w:t xml:space="preserve">contratación </w:t>
      </w:r>
      <w:r w:rsidRPr="00874597">
        <w:rPr>
          <w:rFonts w:asciiTheme="majorHAnsi" w:eastAsiaTheme="minorEastAsia" w:hAnsiTheme="majorHAnsi" w:cstheme="majorBidi"/>
          <w:sz w:val="20"/>
          <w:szCs w:val="20"/>
          <w:lang w:val="es-ES" w:eastAsia="en-US"/>
        </w:rPr>
        <w:t xml:space="preserve">mediante </w:t>
      </w:r>
      <w:r w:rsidRPr="00874597">
        <w:rPr>
          <w:rFonts w:asciiTheme="majorHAnsi" w:eastAsiaTheme="minorEastAsia" w:hAnsiTheme="majorHAnsi" w:cstheme="majorBidi"/>
          <w:sz w:val="20"/>
          <w:szCs w:val="20"/>
          <w:u w:val="single"/>
          <w:lang w:val="es-ES" w:eastAsia="en-US"/>
        </w:rPr>
        <w:t>Trámite simplificado</w:t>
      </w:r>
      <w:r w:rsidRPr="00874597">
        <w:rPr>
          <w:rFonts w:asciiTheme="majorHAnsi" w:eastAsiaTheme="minorEastAsia" w:hAnsiTheme="majorHAnsi" w:cstheme="majorBidi"/>
          <w:sz w:val="20"/>
          <w:szCs w:val="20"/>
          <w:lang w:val="es-ES" w:eastAsia="en-US"/>
        </w:rPr>
        <w:t xml:space="preserve"> - tiene por objeto la adquisición de los bienes y/o servicios descriptos en el ANEXO I, y se llevará adelante según los plazos de entrega y en las condiciones allí dispuestas.</w:t>
      </w:r>
    </w:p>
    <w:p w14:paraId="6259F12D" w14:textId="77777777"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Deberá cotizarse utilizando el ANEXO II, planilla de cotización </w:t>
      </w:r>
      <w:r w:rsidRPr="00874597">
        <w:rPr>
          <w:rFonts w:asciiTheme="majorHAnsi" w:eastAsiaTheme="minorEastAsia" w:hAnsiTheme="majorHAnsi" w:cstheme="majorHAnsi"/>
          <w:bCs/>
          <w:sz w:val="20"/>
          <w:szCs w:val="20"/>
          <w:u w:val="single"/>
          <w:lang w:val="es-ES_tradnl" w:eastAsia="en-US"/>
        </w:rPr>
        <w:t>sin excepción</w:t>
      </w:r>
      <w:r w:rsidRPr="00874597">
        <w:rPr>
          <w:rFonts w:asciiTheme="majorHAnsi" w:eastAsiaTheme="minorEastAsia" w:hAnsiTheme="majorHAnsi" w:cstheme="majorHAnsi"/>
          <w:bCs/>
          <w:sz w:val="20"/>
          <w:szCs w:val="20"/>
          <w:lang w:val="es-ES_tradnl" w:eastAsia="en-US"/>
        </w:rPr>
        <w:t>. Todos los precios cotizados se consignarán en la moneda indicada en el mencionado anexo, incluyendo el Impuesto al Valor Agregado (IVA), y completando la información solicitada.</w:t>
      </w:r>
    </w:p>
    <w:p w14:paraId="2F86469B" w14:textId="04E9A914"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Bidi"/>
          <w:sz w:val="20"/>
          <w:szCs w:val="20"/>
          <w:lang w:val="es-ES" w:eastAsia="en-US"/>
        </w:rPr>
      </w:pPr>
      <w:r w:rsidRPr="00874597">
        <w:rPr>
          <w:rFonts w:asciiTheme="majorHAnsi" w:eastAsiaTheme="minorEastAsia" w:hAnsiTheme="majorHAnsi" w:cstheme="majorBidi"/>
          <w:sz w:val="20"/>
          <w:szCs w:val="20"/>
          <w:lang w:val="es-ES" w:eastAsia="en-US"/>
        </w:rPr>
        <w:t xml:space="preserve">Deberá enviar el </w:t>
      </w:r>
      <w:proofErr w:type="spellStart"/>
      <w:r w:rsidRPr="00874597">
        <w:rPr>
          <w:rFonts w:asciiTheme="majorHAnsi" w:eastAsiaTheme="minorEastAsia" w:hAnsiTheme="majorHAnsi" w:cstheme="majorBidi"/>
          <w:sz w:val="20"/>
          <w:szCs w:val="20"/>
          <w:lang w:val="es-ES" w:eastAsia="en-US"/>
        </w:rPr>
        <w:t>print</w:t>
      </w:r>
      <w:proofErr w:type="spellEnd"/>
      <w:r w:rsidRPr="00874597">
        <w:rPr>
          <w:rFonts w:asciiTheme="majorHAnsi" w:eastAsiaTheme="minorEastAsia" w:hAnsiTheme="majorHAnsi" w:cstheme="majorBidi"/>
          <w:sz w:val="20"/>
          <w:szCs w:val="20"/>
          <w:lang w:val="es-ES" w:eastAsia="en-US"/>
        </w:rPr>
        <w:t xml:space="preserve"> de pantalla del Estado de Cumplimiento del Contribuyente - Detalle de deuda</w:t>
      </w:r>
      <w:r w:rsidRPr="00874597">
        <w:rPr>
          <w:rFonts w:asciiTheme="minorHAnsi" w:eastAsiaTheme="minorEastAsia" w:hAnsiTheme="minorHAnsi" w:cstheme="minorBidi"/>
          <w:sz w:val="24"/>
          <w:szCs w:val="24"/>
          <w:lang w:val="es-ES_tradnl" w:eastAsia="en-US"/>
        </w:rPr>
        <w:br/>
      </w:r>
      <w:r w:rsidRPr="00874597">
        <w:rPr>
          <w:rFonts w:asciiTheme="majorHAnsi" w:eastAsiaTheme="minorEastAsia" w:hAnsiTheme="majorHAnsi" w:cstheme="majorBidi"/>
          <w:sz w:val="20"/>
          <w:szCs w:val="20"/>
          <w:lang w:val="es-ES" w:eastAsia="en-US"/>
        </w:rPr>
        <w:t>consolidada. El contribuyente podrá verificar su estado y obtener mayor información, ingresando al sitio web</w:t>
      </w:r>
      <w:r w:rsidRPr="00874597">
        <w:rPr>
          <w:rFonts w:asciiTheme="minorHAnsi" w:eastAsiaTheme="minorEastAsia" w:hAnsiTheme="minorHAnsi" w:cstheme="minorBidi"/>
          <w:sz w:val="24"/>
          <w:szCs w:val="24"/>
          <w:lang w:val="es-ES_tradnl" w:eastAsia="en-US"/>
        </w:rPr>
        <w:br/>
      </w:r>
      <w:r w:rsidRPr="00874597">
        <w:rPr>
          <w:rFonts w:asciiTheme="majorHAnsi" w:eastAsiaTheme="minorEastAsia" w:hAnsiTheme="majorHAnsi" w:cstheme="majorBidi"/>
          <w:sz w:val="20"/>
          <w:szCs w:val="20"/>
          <w:lang w:val="es-ES" w:eastAsia="en-US"/>
        </w:rPr>
        <w:t>de AFIP con su clave fiscal, en Sistema de Cuentas Tributarias, en la opción “Detalle de Deuda Consolidada” y</w:t>
      </w:r>
      <w:r>
        <w:rPr>
          <w:rFonts w:asciiTheme="majorHAnsi" w:eastAsiaTheme="minorEastAsia" w:hAnsiTheme="majorHAnsi" w:cstheme="majorBidi"/>
          <w:sz w:val="20"/>
          <w:szCs w:val="20"/>
          <w:lang w:val="es-ES" w:eastAsia="en-US"/>
        </w:rPr>
        <w:t xml:space="preserve"> </w:t>
      </w:r>
      <w:r w:rsidRPr="00874597">
        <w:rPr>
          <w:rFonts w:asciiTheme="majorHAnsi" w:eastAsiaTheme="minorEastAsia" w:hAnsiTheme="majorHAnsi" w:cstheme="majorBidi"/>
          <w:sz w:val="20"/>
          <w:szCs w:val="20"/>
          <w:lang w:val="es-ES" w:eastAsia="en-US"/>
        </w:rPr>
        <w:t>dentro de esta opción, el trámite “Consulta de deuda de proveedores del Estado” o podrá enviar e</w:t>
      </w:r>
      <w:r w:rsidR="00643A4C">
        <w:rPr>
          <w:rFonts w:asciiTheme="majorHAnsi" w:eastAsiaTheme="minorEastAsia" w:hAnsiTheme="majorHAnsi" w:cstheme="majorBidi"/>
          <w:sz w:val="20"/>
          <w:szCs w:val="20"/>
          <w:lang w:val="es-ES" w:eastAsia="en-US"/>
        </w:rPr>
        <w:t xml:space="preserve">l Certificado </w:t>
      </w:r>
      <w:r w:rsidRPr="00874597">
        <w:rPr>
          <w:rFonts w:asciiTheme="majorHAnsi" w:eastAsiaTheme="minorEastAsia" w:hAnsiTheme="majorHAnsi" w:cstheme="majorBidi"/>
          <w:sz w:val="20"/>
          <w:szCs w:val="20"/>
          <w:lang w:val="es-ES" w:eastAsia="en-US"/>
        </w:rPr>
        <w:t>SIPER (AFIP) con la categoría que le fue asignada, ingresando a http://www.afip.gob.ar a través del</w:t>
      </w:r>
      <w:r w:rsidR="00643A4C">
        <w:rPr>
          <w:rFonts w:asciiTheme="majorHAnsi" w:eastAsiaTheme="minorEastAsia" w:hAnsiTheme="majorHAnsi" w:cstheme="majorBidi"/>
          <w:sz w:val="20"/>
          <w:szCs w:val="20"/>
          <w:lang w:val="es-ES" w:eastAsia="en-US"/>
        </w:rPr>
        <w:t xml:space="preserve"> </w:t>
      </w:r>
      <w:r w:rsidRPr="00874597">
        <w:rPr>
          <w:rFonts w:asciiTheme="majorHAnsi" w:eastAsiaTheme="minorEastAsia" w:hAnsiTheme="majorHAnsi" w:cstheme="majorBidi"/>
          <w:sz w:val="20"/>
          <w:szCs w:val="20"/>
          <w:lang w:val="es-ES" w:eastAsia="en-US"/>
        </w:rPr>
        <w:t>servicio</w:t>
      </w:r>
      <w:r w:rsidR="00643A4C">
        <w:rPr>
          <w:rFonts w:asciiTheme="majorHAnsi" w:eastAsiaTheme="minorEastAsia" w:hAnsiTheme="majorHAnsi" w:cstheme="majorBidi"/>
          <w:sz w:val="20"/>
          <w:szCs w:val="20"/>
          <w:lang w:val="es-ES" w:eastAsia="en-US"/>
        </w:rPr>
        <w:t xml:space="preserve"> </w:t>
      </w:r>
      <w:r w:rsidRPr="00874597">
        <w:rPr>
          <w:rFonts w:asciiTheme="majorHAnsi" w:eastAsiaTheme="minorEastAsia" w:hAnsiTheme="majorHAnsi" w:cstheme="majorBidi"/>
          <w:sz w:val="20"/>
          <w:szCs w:val="20"/>
          <w:lang w:val="es-ES" w:eastAsia="en-US"/>
        </w:rPr>
        <w:t>“Sistema Registral” opción “Trámites/SIPER”, utilizando su Clave Fiscal cuando el monto total de la</w:t>
      </w:r>
      <w:r w:rsidR="00643A4C">
        <w:rPr>
          <w:rFonts w:asciiTheme="majorHAnsi" w:eastAsiaTheme="minorEastAsia" w:hAnsiTheme="majorHAnsi" w:cstheme="majorBidi"/>
          <w:sz w:val="20"/>
          <w:szCs w:val="20"/>
          <w:lang w:val="es-ES" w:eastAsia="en-US"/>
        </w:rPr>
        <w:t xml:space="preserve"> </w:t>
      </w:r>
      <w:r w:rsidR="00643A4C" w:rsidRPr="00874597">
        <w:rPr>
          <w:rFonts w:asciiTheme="majorHAnsi" w:eastAsiaTheme="minorEastAsia" w:hAnsiTheme="majorHAnsi" w:cstheme="majorBidi"/>
          <w:sz w:val="20"/>
          <w:szCs w:val="20"/>
          <w:lang w:val="es-ES" w:eastAsia="en-US"/>
        </w:rPr>
        <w:t>oferta no supere</w:t>
      </w:r>
      <w:r w:rsidRPr="00874597">
        <w:rPr>
          <w:rFonts w:asciiTheme="majorHAnsi" w:eastAsiaTheme="minorEastAsia" w:hAnsiTheme="majorHAnsi" w:cstheme="majorBidi"/>
          <w:sz w:val="20"/>
          <w:szCs w:val="20"/>
          <w:lang w:val="es-ES" w:eastAsia="en-US"/>
        </w:rPr>
        <w:t xml:space="preserve"> la suma equivalente a 167 Módulos (actualmente $ </w:t>
      </w:r>
      <w:r w:rsidR="00643A4C">
        <w:rPr>
          <w:rFonts w:asciiTheme="majorHAnsi" w:eastAsiaTheme="minorEastAsia" w:hAnsiTheme="majorHAnsi" w:cstheme="majorBidi"/>
          <w:sz w:val="20"/>
          <w:szCs w:val="20"/>
          <w:lang w:val="es-ES" w:eastAsia="en-US"/>
        </w:rPr>
        <w:t>6</w:t>
      </w:r>
      <w:r w:rsidRPr="00874597">
        <w:rPr>
          <w:rFonts w:asciiTheme="majorHAnsi" w:eastAsiaTheme="minorEastAsia" w:hAnsiTheme="majorHAnsi" w:cstheme="majorBidi"/>
          <w:sz w:val="20"/>
          <w:szCs w:val="20"/>
          <w:lang w:val="es-ES" w:eastAsia="en-US"/>
        </w:rPr>
        <w:t>.</w:t>
      </w:r>
      <w:r w:rsidR="00643A4C">
        <w:rPr>
          <w:rFonts w:asciiTheme="majorHAnsi" w:eastAsiaTheme="minorEastAsia" w:hAnsiTheme="majorHAnsi" w:cstheme="majorBidi"/>
          <w:sz w:val="20"/>
          <w:szCs w:val="20"/>
          <w:lang w:val="es-ES" w:eastAsia="en-US"/>
        </w:rPr>
        <w:t>680</w:t>
      </w:r>
      <w:r w:rsidRPr="00874597">
        <w:rPr>
          <w:rFonts w:asciiTheme="majorHAnsi" w:eastAsiaTheme="minorEastAsia" w:hAnsiTheme="majorHAnsi" w:cstheme="majorBidi"/>
          <w:sz w:val="20"/>
          <w:szCs w:val="20"/>
          <w:lang w:val="es-ES" w:eastAsia="en-US"/>
        </w:rPr>
        <w:t>.000.-) según lo previsto en el Reglamento de</w:t>
      </w:r>
      <w:r>
        <w:rPr>
          <w:rFonts w:asciiTheme="majorHAnsi" w:eastAsiaTheme="minorEastAsia" w:hAnsiTheme="majorHAnsi" w:cstheme="majorBidi"/>
          <w:sz w:val="20"/>
          <w:szCs w:val="20"/>
          <w:lang w:val="es-ES" w:eastAsia="en-US"/>
        </w:rPr>
        <w:t xml:space="preserve"> </w:t>
      </w:r>
      <w:r w:rsidRPr="00874597">
        <w:rPr>
          <w:rFonts w:asciiTheme="majorHAnsi" w:eastAsiaTheme="minorEastAsia" w:hAnsiTheme="majorHAnsi" w:cstheme="majorBidi"/>
          <w:sz w:val="20"/>
          <w:szCs w:val="20"/>
          <w:lang w:val="es-ES" w:eastAsia="en-US"/>
        </w:rPr>
        <w:t>Compras y Contrataciones de Bienes y Servicios de Educar S.E. vigente.</w:t>
      </w:r>
    </w:p>
    <w:p w14:paraId="4D4F7A6E" w14:textId="2A1129B8"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HAnsi"/>
          <w:sz w:val="20"/>
          <w:szCs w:val="20"/>
          <w:lang w:val="es-ES_tradnl" w:eastAsia="en-US"/>
        </w:rPr>
      </w:pPr>
      <w:r w:rsidRPr="00874597">
        <w:rPr>
          <w:rFonts w:asciiTheme="majorHAnsi" w:eastAsiaTheme="minorEastAsia" w:hAnsiTheme="majorHAnsi" w:cstheme="majorHAnsi"/>
          <w:sz w:val="20"/>
          <w:szCs w:val="20"/>
          <w:lang w:val="es-ES_tradnl" w:eastAsia="en-US"/>
        </w:rPr>
        <w:t>Deberá enviar la Constancia de Inscripción en AFIP vigente</w:t>
      </w:r>
      <w:r w:rsidR="00DA74D2">
        <w:rPr>
          <w:rFonts w:asciiTheme="majorHAnsi" w:eastAsiaTheme="minorEastAsia" w:hAnsiTheme="majorHAnsi" w:cstheme="majorHAnsi"/>
          <w:sz w:val="20"/>
          <w:szCs w:val="20"/>
          <w:lang w:val="es-ES_tradnl" w:eastAsia="en-US"/>
        </w:rPr>
        <w:t>.</w:t>
      </w:r>
    </w:p>
    <w:p w14:paraId="7D18AACB" w14:textId="77777777"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HAnsi"/>
          <w:sz w:val="20"/>
          <w:szCs w:val="20"/>
          <w:lang w:val="es-ES_tradnl" w:eastAsia="en-US"/>
        </w:rPr>
      </w:pPr>
      <w:r w:rsidRPr="00874597">
        <w:rPr>
          <w:rFonts w:asciiTheme="majorHAnsi" w:eastAsiaTheme="minorEastAsia" w:hAnsiTheme="majorHAnsi" w:cstheme="majorHAnsi"/>
          <w:sz w:val="20"/>
          <w:szCs w:val="20"/>
          <w:lang w:val="es-ES_tradnl" w:eastAsia="en-US"/>
        </w:rPr>
        <w:t>Deberá enviar copia de la Documentación general Persona Jurídica: Estatuto social y modificaciones. Sociedad Anónima: Acta de Asamblea de designación de Directorio, Acta de Directorio con distribución de cargos vigente. Sociedad de Responsabilidad Limitada: Designación de autoridades vigentes. Otras sociedades: presentar información equivalente para la Sociedad Anónima. Copia del DNI del firmante. Poder especial para presentar ofertas en licitaciones (si actúa por apoderado) y en su caso el Poder general amplio de administración y disposición.</w:t>
      </w:r>
    </w:p>
    <w:p w14:paraId="365D2FF9" w14:textId="77777777" w:rsidR="00874597" w:rsidRPr="00874597" w:rsidRDefault="00874597" w:rsidP="00874597">
      <w:pPr>
        <w:spacing w:before="120" w:after="120"/>
        <w:ind w:left="284"/>
        <w:jc w:val="both"/>
        <w:rPr>
          <w:rFonts w:asciiTheme="majorHAnsi" w:eastAsiaTheme="minorEastAsia" w:hAnsiTheme="majorHAnsi" w:cstheme="majorHAnsi"/>
          <w:b/>
          <w:bCs/>
          <w:sz w:val="20"/>
          <w:szCs w:val="20"/>
          <w:lang w:val="es-ES_tradnl" w:eastAsia="en-US"/>
        </w:rPr>
      </w:pPr>
      <w:r w:rsidRPr="00874597">
        <w:rPr>
          <w:rFonts w:asciiTheme="majorHAnsi" w:eastAsiaTheme="minorEastAsia" w:hAnsiTheme="majorHAnsi" w:cstheme="majorHAnsi"/>
          <w:b/>
          <w:bCs/>
          <w:sz w:val="20"/>
          <w:szCs w:val="20"/>
          <w:lang w:val="es-ES_tradnl" w:eastAsia="en-US"/>
        </w:rPr>
        <w:t>La documentación enviada debe acreditar la personería jurídica del firmante de la oferta.</w:t>
      </w:r>
    </w:p>
    <w:p w14:paraId="3006319C" w14:textId="77777777"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HAnsi"/>
          <w:sz w:val="20"/>
          <w:szCs w:val="20"/>
          <w:lang w:val="es-ES_tradnl" w:eastAsia="en-US"/>
        </w:rPr>
      </w:pPr>
      <w:r w:rsidRPr="00874597">
        <w:rPr>
          <w:rFonts w:asciiTheme="majorHAnsi" w:eastAsiaTheme="minorEastAsia" w:hAnsiTheme="majorHAnsi" w:cstheme="majorHAnsi"/>
          <w:sz w:val="20"/>
          <w:szCs w:val="20"/>
          <w:lang w:val="es-ES_tradnl" w:eastAsia="en-US"/>
        </w:rPr>
        <w:t>Deberá enviar la Documentación general Persona Humana (física): Copia del DNI del Oferente.</w:t>
      </w:r>
    </w:p>
    <w:p w14:paraId="78A9F274" w14:textId="77777777" w:rsidR="00874597" w:rsidRPr="00874597" w:rsidRDefault="00874597" w:rsidP="00874597">
      <w:pPr>
        <w:numPr>
          <w:ilvl w:val="0"/>
          <w:numId w:val="1"/>
        </w:numPr>
        <w:spacing w:before="120" w:after="120" w:line="240" w:lineRule="auto"/>
        <w:ind w:left="284" w:hanging="284"/>
        <w:jc w:val="both"/>
        <w:outlineLvl w:val="0"/>
        <w:rPr>
          <w:rFonts w:asciiTheme="majorHAnsi" w:eastAsiaTheme="minorEastAsia" w:hAnsiTheme="majorHAnsi" w:cstheme="majorHAnsi"/>
          <w:b/>
          <w:sz w:val="20"/>
          <w:szCs w:val="20"/>
          <w:lang w:val="es-ES_tradnl" w:eastAsia="en-US"/>
        </w:rPr>
      </w:pPr>
      <w:r w:rsidRPr="00874597">
        <w:rPr>
          <w:rFonts w:asciiTheme="majorHAnsi" w:eastAsiaTheme="minorEastAsia" w:hAnsiTheme="majorHAnsi" w:cstheme="majorHAnsi"/>
          <w:b/>
          <w:bCs/>
          <w:sz w:val="20"/>
          <w:szCs w:val="20"/>
          <w:lang w:val="es-ES_tradnl" w:eastAsia="en-US"/>
        </w:rPr>
        <w:t>La presentación de la oferta significará por parte del Oferente la conformidad y aceptación de las cláusulas que rigen la presente contratación y el Reglamento de Compras y Contrataciones de Educ.ar S.E. vigente.</w:t>
      </w:r>
    </w:p>
    <w:p w14:paraId="2AC7429B" w14:textId="77777777"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La oferta se mantendrá por siete (7) días hábiles, renovables automáticamente por períodos de siete (7) días hábiles, salvo retracción de la oferta presentada con cuarenta y ocho (48) horas de antelación </w:t>
      </w:r>
      <w:r w:rsidRPr="00874597">
        <w:rPr>
          <w:rFonts w:asciiTheme="majorHAnsi" w:eastAsiaTheme="minorEastAsia" w:hAnsiTheme="majorHAnsi" w:cstheme="majorHAnsi"/>
          <w:b/>
          <w:sz w:val="20"/>
          <w:szCs w:val="20"/>
          <w:lang w:val="es-ES_tradnl" w:eastAsia="en-US"/>
        </w:rPr>
        <w:t>al vencimiento de cada período.</w:t>
      </w:r>
    </w:p>
    <w:p w14:paraId="3952EE87" w14:textId="77777777" w:rsidR="00874597" w:rsidRPr="00874597" w:rsidRDefault="00874597" w:rsidP="00874597">
      <w:pPr>
        <w:numPr>
          <w:ilvl w:val="0"/>
          <w:numId w:val="1"/>
        </w:numPr>
        <w:spacing w:before="120" w:after="120" w:line="240" w:lineRule="auto"/>
        <w:ind w:left="284" w:hanging="284"/>
        <w:jc w:val="both"/>
        <w:rPr>
          <w:rFonts w:asciiTheme="majorHAnsi" w:eastAsiaTheme="minorEastAsia" w:hAnsiTheme="majorHAnsi" w:cstheme="majorBidi"/>
          <w:sz w:val="20"/>
          <w:szCs w:val="20"/>
          <w:lang w:val="es-ES" w:eastAsia="en-US"/>
        </w:rPr>
      </w:pPr>
      <w:r w:rsidRPr="00874597">
        <w:rPr>
          <w:rFonts w:asciiTheme="majorHAnsi" w:eastAsiaTheme="minorEastAsia" w:hAnsiTheme="majorHAnsi" w:cstheme="majorBidi"/>
          <w:sz w:val="20"/>
          <w:szCs w:val="20"/>
          <w:lang w:val="es-ES" w:eastAsia="en-US"/>
        </w:rPr>
        <w:t xml:space="preserve">El Adjudicatario tomará por su cuenta y a su costo todos los seguros que correspondan de acuerdo con la legislación nacional y de la Ciudad Autónoma de Buenos Aires y los mantendrá vigentes hasta la terminación de la prestación del servicio o entrega de los bienes. Especialmente el Adjudicatario deberá contar con cobertura de los riesgos de trabajos dentro de los términos y alcances de la Ley </w:t>
      </w:r>
      <w:proofErr w:type="spellStart"/>
      <w:r w:rsidRPr="00874597">
        <w:rPr>
          <w:rFonts w:asciiTheme="majorHAnsi" w:eastAsiaTheme="minorEastAsia" w:hAnsiTheme="majorHAnsi" w:cstheme="majorBidi"/>
          <w:sz w:val="20"/>
          <w:szCs w:val="20"/>
          <w:lang w:val="es-ES" w:eastAsia="en-US"/>
        </w:rPr>
        <w:t>Nº</w:t>
      </w:r>
      <w:proofErr w:type="spellEnd"/>
      <w:r w:rsidRPr="00874597">
        <w:rPr>
          <w:rFonts w:asciiTheme="majorHAnsi" w:eastAsiaTheme="minorEastAsia" w:hAnsiTheme="majorHAnsi" w:cstheme="majorBidi"/>
          <w:sz w:val="20"/>
          <w:szCs w:val="20"/>
          <w:lang w:val="es-ES" w:eastAsia="en-US"/>
        </w:rPr>
        <w:t xml:space="preserve"> 24.557 (Ley de Riesgos de Trabajo) y con seguro de vida obligatorio en los términos del decreto </w:t>
      </w:r>
      <w:proofErr w:type="spellStart"/>
      <w:r w:rsidRPr="00874597">
        <w:rPr>
          <w:rFonts w:asciiTheme="majorHAnsi" w:eastAsiaTheme="minorEastAsia" w:hAnsiTheme="majorHAnsi" w:cstheme="majorBidi"/>
          <w:sz w:val="20"/>
          <w:szCs w:val="20"/>
          <w:lang w:val="es-ES" w:eastAsia="en-US"/>
        </w:rPr>
        <w:t>Nº</w:t>
      </w:r>
      <w:proofErr w:type="spellEnd"/>
      <w:r w:rsidRPr="00874597">
        <w:rPr>
          <w:rFonts w:asciiTheme="majorHAnsi" w:eastAsiaTheme="minorEastAsia" w:hAnsiTheme="majorHAnsi" w:cstheme="majorBidi"/>
          <w:sz w:val="20"/>
          <w:szCs w:val="20"/>
          <w:lang w:val="es-ES" w:eastAsia="en-US"/>
        </w:rPr>
        <w:t xml:space="preserve"> 1567/74. </w:t>
      </w:r>
    </w:p>
    <w:p w14:paraId="44EDA206" w14:textId="77777777"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Bidi"/>
          <w:sz w:val="20"/>
          <w:szCs w:val="20"/>
          <w:lang w:val="es-ES" w:eastAsia="en-US"/>
        </w:rPr>
      </w:pPr>
      <w:r w:rsidRPr="00874597">
        <w:rPr>
          <w:rFonts w:asciiTheme="majorHAnsi" w:eastAsiaTheme="minorEastAsia" w:hAnsiTheme="majorHAnsi" w:cstheme="majorHAnsi"/>
          <w:sz w:val="20"/>
          <w:szCs w:val="20"/>
          <w:lang w:val="es-ES_tradnl" w:eastAsia="en-US"/>
        </w:rPr>
        <w:t>En el supuesto que dos o más oferentes hayan presentado ofertas con cotizaciones iguales, se priorizará a aquellas empresas que contraten a personas con discapacidad, conforme al art. 8 bis de la Ley 22.431 (incorporado por la Ley 25.689) situación que deberá ser fehacientemente acreditada. Y en el caso que la igualdad persista, se los invitará a formular una mejora de sus ofertas económicas. Para ello se deberá fijar día, hora y lugar y comunicarse a los oferentes llamados a desempatar y se labrará el acta correspondiente. Si un oferente no se presentara, se considerará que mantiene su propuesta original. De subsistir la igualdad de ofertas, se procederá al sorteo público de aquellas. Para ello se deberá fijar día, hora y lugar del sorteo público, debiendo comunicarse a los oferentes llamados a desempatar. El sorteo se realizará en presencia de los interesados, si asistieran, y se labrará el acta correspondiente.</w:t>
      </w:r>
    </w:p>
    <w:p w14:paraId="6B6D9F1D" w14:textId="64E7ED59"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La Certificación de los bienes entregados </w:t>
      </w:r>
      <w:r w:rsidR="002D5F65">
        <w:rPr>
          <w:rFonts w:asciiTheme="majorHAnsi" w:eastAsiaTheme="minorEastAsia" w:hAnsiTheme="majorHAnsi" w:cstheme="majorHAnsi"/>
          <w:bCs/>
          <w:sz w:val="20"/>
          <w:szCs w:val="20"/>
          <w:lang w:val="es-ES_tradnl" w:eastAsia="en-US"/>
        </w:rPr>
        <w:t xml:space="preserve">por </w:t>
      </w:r>
      <w:r w:rsidRPr="00874597">
        <w:rPr>
          <w:rFonts w:asciiTheme="majorHAnsi" w:eastAsiaTheme="minorEastAsia" w:hAnsiTheme="majorHAnsi" w:cstheme="majorHAnsi"/>
          <w:bCs/>
          <w:sz w:val="20"/>
          <w:szCs w:val="20"/>
          <w:lang w:val="es-ES_tradnl" w:eastAsia="en-US"/>
        </w:rPr>
        <w:t xml:space="preserve">el Adjudicatario será emitida por la Comisión de Recepción Definitiva con posterioridad a la entrega de los bienes en el tiempo y la forma solicitados. Cuando un bien resultare defectuoso, ya sea por fallas del material o de la ejecución, el Adjudicatario lo corregirá si es posible o, en caso contrario, lo desarmará y reconstruirá a su costa, sin que ello pueda justificar ampliación de plazo. </w:t>
      </w:r>
      <w:r w:rsidRPr="00874597">
        <w:rPr>
          <w:rFonts w:asciiTheme="majorHAnsi" w:eastAsiaTheme="minorEastAsia" w:hAnsiTheme="majorHAnsi" w:cstheme="majorHAnsi"/>
          <w:bCs/>
          <w:sz w:val="20"/>
          <w:szCs w:val="20"/>
          <w:lang w:val="es-ES_tradnl" w:eastAsia="en-US"/>
        </w:rPr>
        <w:lastRenderedPageBreak/>
        <w:t>Toda recepción parcial o total, de un bien o servicio, tendrá carácter provisional hasta tanto se emita el Certificado de Recepción Definitiva, firmado por la Comisión de Recepción Definitiva.</w:t>
      </w:r>
    </w:p>
    <w:p w14:paraId="677DFAB1" w14:textId="1FA22B5E"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sz w:val="20"/>
          <w:szCs w:val="20"/>
          <w:lang w:val="es-ES_tradnl" w:eastAsia="en-US"/>
        </w:rPr>
        <w:t>La factura d</w:t>
      </w:r>
      <w:r w:rsidR="002D5F65">
        <w:rPr>
          <w:rFonts w:asciiTheme="majorHAnsi" w:eastAsiaTheme="minorEastAsia" w:hAnsiTheme="majorHAnsi" w:cstheme="majorHAnsi"/>
          <w:sz w:val="20"/>
          <w:szCs w:val="20"/>
          <w:lang w:val="es-ES_tradnl" w:eastAsia="en-US"/>
        </w:rPr>
        <w:t>ebe</w:t>
      </w:r>
      <w:r w:rsidRPr="00874597">
        <w:rPr>
          <w:rFonts w:asciiTheme="majorHAnsi" w:eastAsiaTheme="minorEastAsia" w:hAnsiTheme="majorHAnsi" w:cstheme="majorHAnsi"/>
          <w:sz w:val="20"/>
          <w:szCs w:val="20"/>
          <w:lang w:val="es-ES_tradnl" w:eastAsia="en-US"/>
        </w:rPr>
        <w:t>rá ser presentada una vez recibida la conformidad de la recepción definitiva, conformidad emitida por la Comisión de Recepción indicada en el punto 1</w:t>
      </w:r>
      <w:r w:rsidR="002D5F65">
        <w:rPr>
          <w:rFonts w:asciiTheme="majorHAnsi" w:eastAsiaTheme="minorEastAsia" w:hAnsiTheme="majorHAnsi" w:cstheme="majorHAnsi"/>
          <w:sz w:val="20"/>
          <w:szCs w:val="20"/>
          <w:lang w:val="es-ES_tradnl" w:eastAsia="en-US"/>
        </w:rPr>
        <w:t>1</w:t>
      </w:r>
      <w:r w:rsidRPr="00874597">
        <w:rPr>
          <w:rFonts w:asciiTheme="majorHAnsi" w:eastAsiaTheme="minorEastAsia" w:hAnsiTheme="majorHAnsi" w:cstheme="majorHAnsi"/>
          <w:sz w:val="20"/>
          <w:szCs w:val="20"/>
          <w:lang w:val="es-ES_tradnl" w:eastAsia="en-US"/>
        </w:rPr>
        <w:t xml:space="preserve">), requisito </w:t>
      </w:r>
      <w:r w:rsidRPr="00874597">
        <w:rPr>
          <w:rFonts w:asciiTheme="majorHAnsi" w:eastAsiaTheme="minorEastAsia" w:hAnsiTheme="majorHAnsi" w:cstheme="majorHAnsi"/>
          <w:b/>
          <w:bCs/>
          <w:sz w:val="20"/>
          <w:szCs w:val="20"/>
          <w:u w:val="single"/>
          <w:lang w:val="es-ES_tradnl" w:eastAsia="en-US"/>
        </w:rPr>
        <w:t>sin excepción</w:t>
      </w:r>
      <w:r w:rsidRPr="00874597">
        <w:rPr>
          <w:rFonts w:asciiTheme="majorHAnsi" w:eastAsiaTheme="minorEastAsia" w:hAnsiTheme="majorHAnsi" w:cstheme="majorHAnsi"/>
          <w:sz w:val="20"/>
          <w:szCs w:val="20"/>
          <w:lang w:val="es-ES_tradnl" w:eastAsia="en-US"/>
        </w:rPr>
        <w:t>.</w:t>
      </w:r>
      <w:r w:rsidRPr="00874597">
        <w:rPr>
          <w:rFonts w:asciiTheme="majorHAnsi" w:eastAsiaTheme="minorEastAsia" w:hAnsiTheme="majorHAnsi" w:cstheme="majorHAnsi"/>
          <w:bCs/>
          <w:sz w:val="20"/>
          <w:szCs w:val="24"/>
          <w:lang w:val="es-ES_tradnl" w:eastAsia="en-US"/>
        </w:rPr>
        <w:t xml:space="preserve"> Las facturas </w:t>
      </w:r>
      <w:r w:rsidR="002D5F65">
        <w:rPr>
          <w:rFonts w:asciiTheme="majorHAnsi" w:eastAsiaTheme="minorEastAsia" w:hAnsiTheme="majorHAnsi" w:cstheme="majorHAnsi"/>
          <w:sz w:val="20"/>
          <w:szCs w:val="20"/>
          <w:lang w:val="es-ES_tradnl" w:eastAsia="en-US"/>
        </w:rPr>
        <w:t>s</w:t>
      </w:r>
      <w:r w:rsidRPr="00874597">
        <w:rPr>
          <w:rFonts w:asciiTheme="majorHAnsi" w:eastAsiaTheme="minorEastAsia" w:hAnsiTheme="majorHAnsi" w:cstheme="majorHAnsi"/>
          <w:sz w:val="20"/>
          <w:szCs w:val="20"/>
          <w:lang w:val="es-ES_tradnl" w:eastAsia="en-US"/>
        </w:rPr>
        <w:t>erán entregadas en Av. Comodoro Rivadavia 1151 C.A.B.A. o bien podrán enviarse</w:t>
      </w:r>
      <w:r w:rsidRPr="00874597">
        <w:rPr>
          <w:rFonts w:asciiTheme="majorHAnsi" w:eastAsiaTheme="minorEastAsia" w:hAnsiTheme="majorHAnsi" w:cstheme="majorHAnsi"/>
          <w:bCs/>
          <w:sz w:val="20"/>
          <w:szCs w:val="24"/>
          <w:lang w:val="es-ES_tradnl" w:eastAsia="en-US"/>
        </w:rPr>
        <w:t xml:space="preserve"> por email a </w:t>
      </w:r>
      <w:hyperlink r:id="rId10" w:history="1">
        <w:r w:rsidRPr="00874597">
          <w:rPr>
            <w:rFonts w:asciiTheme="majorHAnsi" w:eastAsiaTheme="minorEastAsia" w:hAnsiTheme="majorHAnsi" w:cstheme="majorHAnsi"/>
            <w:color w:val="0000FF"/>
            <w:sz w:val="20"/>
            <w:szCs w:val="24"/>
            <w:u w:val="single"/>
            <w:lang w:val="es-ES_tradnl" w:eastAsia="en-US"/>
          </w:rPr>
          <w:t>infraestructura@educar.gob.ar</w:t>
        </w:r>
      </w:hyperlink>
      <w:r>
        <w:rPr>
          <w:rFonts w:asciiTheme="majorHAnsi" w:eastAsiaTheme="minorEastAsia" w:hAnsiTheme="majorHAnsi" w:cstheme="majorHAnsi"/>
          <w:bCs/>
          <w:sz w:val="20"/>
          <w:szCs w:val="24"/>
          <w:lang w:val="es-ES_tradnl" w:eastAsia="en-US"/>
        </w:rPr>
        <w:t xml:space="preserve"> </w:t>
      </w:r>
      <w:r w:rsidRPr="00874597">
        <w:rPr>
          <w:rFonts w:asciiTheme="majorHAnsi" w:eastAsiaTheme="minorEastAsia" w:hAnsiTheme="majorHAnsi" w:cstheme="majorHAnsi"/>
          <w:sz w:val="20"/>
          <w:szCs w:val="24"/>
          <w:lang w:val="es-ES_tradnl" w:eastAsia="en-US"/>
        </w:rPr>
        <w:t xml:space="preserve">con copia a </w:t>
      </w:r>
      <w:hyperlink r:id="rId11" w:history="1">
        <w:r w:rsidRPr="00874597">
          <w:rPr>
            <w:rFonts w:asciiTheme="majorHAnsi" w:eastAsiaTheme="minorEastAsia" w:hAnsiTheme="majorHAnsi" w:cstheme="majorHAnsi"/>
            <w:color w:val="0000FF"/>
            <w:sz w:val="20"/>
            <w:szCs w:val="24"/>
            <w:u w:val="single"/>
            <w:lang w:val="es-ES_tradnl" w:eastAsia="en-US"/>
          </w:rPr>
          <w:t>facturacion@educar.gob.ar</w:t>
        </w:r>
      </w:hyperlink>
      <w:r w:rsidRPr="00874597">
        <w:rPr>
          <w:rFonts w:asciiTheme="majorHAnsi" w:eastAsiaTheme="minorEastAsia" w:hAnsiTheme="majorHAnsi" w:cstheme="majorHAnsi"/>
          <w:color w:val="0000FF"/>
          <w:sz w:val="20"/>
          <w:szCs w:val="24"/>
          <w:u w:val="single"/>
          <w:lang w:val="es-ES_tradnl" w:eastAsia="en-US"/>
        </w:rPr>
        <w:t xml:space="preserve"> </w:t>
      </w:r>
      <w:r w:rsidRPr="00874597">
        <w:rPr>
          <w:rFonts w:asciiTheme="majorHAnsi" w:eastAsiaTheme="minorEastAsia" w:hAnsiTheme="majorHAnsi" w:cstheme="majorHAnsi"/>
          <w:sz w:val="20"/>
          <w:szCs w:val="20"/>
          <w:lang w:val="es-ES_tradnl" w:eastAsia="en-US"/>
        </w:rPr>
        <w:t>y </w:t>
      </w:r>
      <w:hyperlink r:id="rId12" w:history="1">
        <w:r w:rsidRPr="00874597">
          <w:rPr>
            <w:rFonts w:asciiTheme="majorHAnsi" w:eastAsiaTheme="minorEastAsia" w:hAnsiTheme="majorHAnsi" w:cstheme="majorHAnsi"/>
            <w:color w:val="0000FF"/>
            <w:sz w:val="20"/>
            <w:szCs w:val="20"/>
            <w:u w:val="single"/>
            <w:lang w:val="es-ES_tradnl" w:eastAsia="en-US"/>
          </w:rPr>
          <w:t>comisionderecepcion@educar.gob.ar</w:t>
        </w:r>
      </w:hyperlink>
    </w:p>
    <w:p w14:paraId="67074C83" w14:textId="77777777"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Las facturas deberán ser emitidas observando los requisitos de la legislación vigente y volcando en las mismas los números de expediente y orden de compra emitida por Educ.ar S.E., sin excepción.</w:t>
      </w:r>
    </w:p>
    <w:p w14:paraId="1E0F333B" w14:textId="77777777"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El pago se realizará dentro de los treinta (30) días corridos de la entrega de los bienes, luego de la recepción de la factura, previa verificación del responsable del área requirente e intervención de la Comisión de Recepción Definitiva. </w:t>
      </w:r>
    </w:p>
    <w:p w14:paraId="482D18A7" w14:textId="77777777"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 w:eastAsia="en-US"/>
        </w:rPr>
        <w:t>E</w:t>
      </w:r>
      <w:r w:rsidRPr="00874597">
        <w:rPr>
          <w:rFonts w:asciiTheme="majorHAnsi" w:eastAsiaTheme="minorEastAsia" w:hAnsiTheme="majorHAnsi" w:cstheme="majorHAnsi"/>
          <w:bCs/>
          <w:sz w:val="20"/>
          <w:szCs w:val="20"/>
          <w:lang w:val="es-ES_tradnl" w:eastAsia="en-US"/>
        </w:rPr>
        <w:t>l pago será efectuado a través de transferencia bancaria a una cuenta declarada por el Adjudicatario o a través de la emisión de cheques cruzados a nombre del Adjudicatario, con la cláusula no a la orden. En caso de que el cheque sea retirado por una persona autorizada por el Adjudicatario, la misma deberá presentar la autorización expresa emitida por el proveedor adjudicatario que identifique nombre, apellido y DNI.</w:t>
      </w:r>
    </w:p>
    <w:p w14:paraId="05179DAE" w14:textId="77777777" w:rsidR="00874597" w:rsidRPr="00874597" w:rsidRDefault="00874597" w:rsidP="00B25D67">
      <w:pPr>
        <w:numPr>
          <w:ilvl w:val="0"/>
          <w:numId w:val="1"/>
        </w:numPr>
        <w:spacing w:before="120" w:after="120" w:line="240" w:lineRule="auto"/>
        <w:ind w:left="284" w:hanging="284"/>
        <w:jc w:val="both"/>
        <w:rPr>
          <w:rFonts w:asciiTheme="majorHAnsi" w:eastAsiaTheme="minorEastAsia" w:hAnsiTheme="majorHAnsi" w:cstheme="majorBidi"/>
          <w:sz w:val="20"/>
          <w:szCs w:val="20"/>
          <w:lang w:val="es-ES" w:eastAsia="en-US"/>
        </w:rPr>
      </w:pPr>
      <w:r w:rsidRPr="00874597">
        <w:rPr>
          <w:rFonts w:asciiTheme="majorHAnsi" w:eastAsiaTheme="minorEastAsia" w:hAnsiTheme="majorHAnsi" w:cstheme="majorBidi"/>
          <w:sz w:val="20"/>
          <w:szCs w:val="20"/>
          <w:lang w:val="es-ES" w:eastAsia="en-US"/>
        </w:rPr>
        <w:t xml:space="preserve">Educ.ar S.E. no autorizará ningún pago originado en la presente contratación cuando el Adjudicatario no se encuentre inscripto ante la AFIP en la categoría correspondiente a sus ingresos, hasta tanto no se </w:t>
      </w:r>
      <w:proofErr w:type="spellStart"/>
      <w:r w:rsidRPr="00874597">
        <w:rPr>
          <w:rFonts w:asciiTheme="majorHAnsi" w:eastAsiaTheme="minorEastAsia" w:hAnsiTheme="majorHAnsi" w:cstheme="majorBidi"/>
          <w:sz w:val="20"/>
          <w:szCs w:val="20"/>
          <w:lang w:val="es-ES" w:eastAsia="en-US"/>
        </w:rPr>
        <w:t>re-categorice</w:t>
      </w:r>
      <w:proofErr w:type="spellEnd"/>
      <w:r w:rsidRPr="00874597">
        <w:rPr>
          <w:rFonts w:asciiTheme="majorHAnsi" w:eastAsiaTheme="minorEastAsia" w:hAnsiTheme="majorHAnsi" w:cstheme="majorBidi"/>
          <w:sz w:val="20"/>
          <w:szCs w:val="20"/>
          <w:lang w:val="es-ES" w:eastAsia="en-US"/>
        </w:rPr>
        <w:t xml:space="preserve"> según la normativa vigente. El plazo contractualmente previsto para el pago comenzará a computarse a partir de esta fecha.</w:t>
      </w:r>
    </w:p>
    <w:p w14:paraId="7608DBF9" w14:textId="3AA9B1CB" w:rsidR="00874597" w:rsidRPr="00874597" w:rsidRDefault="00874597" w:rsidP="00B25D67">
      <w:pPr>
        <w:numPr>
          <w:ilvl w:val="0"/>
          <w:numId w:val="1"/>
        </w:numPr>
        <w:spacing w:before="120" w:after="120" w:line="240" w:lineRule="auto"/>
        <w:ind w:left="284" w:hanging="284"/>
        <w:jc w:val="both"/>
        <w:outlineLvl w:val="0"/>
        <w:rPr>
          <w:rFonts w:asciiTheme="majorHAnsi" w:eastAsiaTheme="minorEastAsia" w:hAnsiTheme="majorHAnsi" w:cstheme="majorHAnsi"/>
          <w:b/>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La Adjudicación será por renglón </w:t>
      </w:r>
      <w:r w:rsidR="00B52EB2">
        <w:rPr>
          <w:rFonts w:asciiTheme="majorHAnsi" w:eastAsiaTheme="minorEastAsia" w:hAnsiTheme="majorHAnsi" w:cstheme="majorHAnsi"/>
          <w:bCs/>
          <w:sz w:val="20"/>
          <w:szCs w:val="20"/>
          <w:lang w:val="es-ES_tradnl" w:eastAsia="en-US"/>
        </w:rPr>
        <w:t>separado</w:t>
      </w:r>
      <w:r w:rsidRPr="00874597">
        <w:rPr>
          <w:rFonts w:asciiTheme="majorHAnsi" w:eastAsiaTheme="minorEastAsia" w:hAnsiTheme="majorHAnsi" w:cstheme="majorHAnsi"/>
          <w:bCs/>
          <w:sz w:val="20"/>
          <w:szCs w:val="20"/>
          <w:lang w:val="es-ES_tradnl" w:eastAsia="en-US"/>
        </w:rPr>
        <w:t xml:space="preserve"> según lo indicado en el ANEXO II.</w:t>
      </w:r>
    </w:p>
    <w:p w14:paraId="4CEBCF66" w14:textId="77777777" w:rsidR="00874597" w:rsidRPr="00874597" w:rsidRDefault="00874597" w:rsidP="00B25D67">
      <w:pPr>
        <w:numPr>
          <w:ilvl w:val="0"/>
          <w:numId w:val="1"/>
        </w:numPr>
        <w:spacing w:before="120" w:after="120" w:line="240" w:lineRule="auto"/>
        <w:ind w:left="284" w:hanging="284"/>
        <w:jc w:val="both"/>
        <w:outlineLvl w:val="0"/>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El personal de cada una de las partes no tendrá vinculación y/o subordinación laboral alguna con la otra parte. </w:t>
      </w:r>
    </w:p>
    <w:p w14:paraId="0D806449" w14:textId="77777777" w:rsidR="00874597" w:rsidRPr="00874597" w:rsidRDefault="00874597" w:rsidP="00874597">
      <w:pPr>
        <w:spacing w:before="120" w:after="120"/>
        <w:ind w:left="284"/>
        <w:jc w:val="both"/>
        <w:outlineLvl w:val="0"/>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En virtud de lo expuesto, las personas que presten servicios para la adjudicataria serán ajenas a Educ.ar S.E. y al Ministerio de Capital Humano quienes no tendrán obligación alguna respecto a esas personas, ya se trate de responsabilidades derivadas del contrato de trabajo que la adjudicataria acuerde con dicho personal o de obligaciones previsionales y/o impositivas y/o de otra clase, las que quedan totalmente a su cargo en virtud de carecer el personal de relación de dependencia alguna con Educ.ar S.E., y con el Ministerio de Capital Humano. En ese sentido la adjudicataria se obliga:</w:t>
      </w:r>
    </w:p>
    <w:p w14:paraId="1193EB09" w14:textId="77777777" w:rsidR="00874597" w:rsidRPr="00874597" w:rsidRDefault="00874597" w:rsidP="00B25D67">
      <w:pPr>
        <w:numPr>
          <w:ilvl w:val="0"/>
          <w:numId w:val="2"/>
        </w:numPr>
        <w:spacing w:before="120" w:after="120" w:line="240" w:lineRule="auto"/>
        <w:ind w:left="709" w:hanging="349"/>
        <w:contextualSpacing/>
        <w:jc w:val="both"/>
        <w:outlineLvl w:val="0"/>
        <w:rPr>
          <w:rFonts w:asciiTheme="majorHAnsi" w:eastAsia="Times New Roman" w:hAnsiTheme="majorHAnsi" w:cstheme="majorHAnsi"/>
          <w:bCs/>
          <w:sz w:val="20"/>
          <w:szCs w:val="20"/>
          <w:lang w:val="es-ES" w:eastAsia="es-ES"/>
        </w:rPr>
      </w:pPr>
      <w:r w:rsidRPr="00874597">
        <w:rPr>
          <w:rFonts w:asciiTheme="majorHAnsi" w:eastAsia="Times New Roman" w:hAnsiTheme="majorHAnsi" w:cstheme="majorHAnsi"/>
          <w:bCs/>
          <w:sz w:val="20"/>
          <w:szCs w:val="20"/>
          <w:lang w:val="es-ES" w:eastAsia="es-ES"/>
        </w:rPr>
        <w:t>A asumir todas las obligaciones y responsabilidades inherentes o derivadas de la relación laboral, con todas sus consecuencias, incluyendo las indemnizaciones pertinentes por accidentes de trabajo, muerte, incapacidad total o parcial, despido ya sea justificado o no, vacaciones, preaviso, salarios caídos o cualquier otra que corresponda o que se encuentre establecida actualmente o que se fije en el futuro, sin exclusión alguna.</w:t>
      </w:r>
    </w:p>
    <w:p w14:paraId="72AC79AE" w14:textId="77777777" w:rsidR="00874597" w:rsidRPr="00874597" w:rsidRDefault="00874597" w:rsidP="00874597">
      <w:pPr>
        <w:numPr>
          <w:ilvl w:val="0"/>
          <w:numId w:val="2"/>
        </w:numPr>
        <w:spacing w:before="120" w:after="120" w:line="240" w:lineRule="auto"/>
        <w:ind w:left="720"/>
        <w:contextualSpacing/>
        <w:jc w:val="both"/>
        <w:outlineLvl w:val="0"/>
        <w:rPr>
          <w:rFonts w:asciiTheme="majorHAnsi" w:eastAsia="Times New Roman" w:hAnsiTheme="majorHAnsi" w:cstheme="majorHAnsi"/>
          <w:bCs/>
          <w:sz w:val="20"/>
          <w:szCs w:val="20"/>
          <w:lang w:val="es-ES" w:eastAsia="es-ES"/>
        </w:rPr>
      </w:pPr>
      <w:r w:rsidRPr="00874597">
        <w:rPr>
          <w:rFonts w:asciiTheme="majorHAnsi" w:eastAsia="Times New Roman" w:hAnsiTheme="majorHAnsi" w:cstheme="majorHAnsi"/>
          <w:bCs/>
          <w:sz w:val="20"/>
          <w:szCs w:val="20"/>
          <w:lang w:val="es-ES" w:eastAsia="es-ES"/>
        </w:rPr>
        <w:t>A pagar puntualmente los aportes previsionales respectivos, tanto los que se encuentran a su cargo, como los correspondientes al personal, quedando Educ.ar S.E. autorizada a exigir la exhibición y/o verificación de los registros y libros correspondientes, cuando lo considere necesario.</w:t>
      </w:r>
    </w:p>
    <w:p w14:paraId="5DC4F801" w14:textId="77777777" w:rsidR="00874597" w:rsidRPr="00874597" w:rsidRDefault="00874597" w:rsidP="00874597">
      <w:pPr>
        <w:numPr>
          <w:ilvl w:val="0"/>
          <w:numId w:val="2"/>
        </w:numPr>
        <w:spacing w:before="120" w:after="120" w:line="240" w:lineRule="auto"/>
        <w:ind w:left="720"/>
        <w:contextualSpacing/>
        <w:jc w:val="both"/>
        <w:outlineLvl w:val="0"/>
        <w:rPr>
          <w:rFonts w:asciiTheme="majorHAnsi" w:eastAsia="Times New Roman" w:hAnsiTheme="majorHAnsi" w:cstheme="majorHAnsi"/>
          <w:bCs/>
          <w:sz w:val="20"/>
          <w:szCs w:val="20"/>
          <w:lang w:val="es-ES" w:eastAsia="es-ES"/>
        </w:rPr>
      </w:pPr>
      <w:r w:rsidRPr="00874597">
        <w:rPr>
          <w:rFonts w:asciiTheme="majorHAnsi" w:eastAsia="Times New Roman" w:hAnsiTheme="majorHAnsi" w:cstheme="majorHAnsi"/>
          <w:bCs/>
          <w:sz w:val="20"/>
          <w:szCs w:val="20"/>
          <w:lang w:val="es-ES" w:eastAsia="es-ES"/>
        </w:rPr>
        <w:t>A responder directamente por los actos u omisiones del personal que causaren perjuicios a Educ.ar S.E., al Ministerio de Capital Humano y/o terceros cualquiera fuere la naturaleza de esos perjuicios.</w:t>
      </w:r>
    </w:p>
    <w:p w14:paraId="686B1880" w14:textId="77777777" w:rsidR="00874597" w:rsidRDefault="00874597" w:rsidP="00874597">
      <w:pPr>
        <w:numPr>
          <w:ilvl w:val="0"/>
          <w:numId w:val="2"/>
        </w:numPr>
        <w:spacing w:before="120" w:after="240" w:line="240" w:lineRule="auto"/>
        <w:ind w:left="720"/>
        <w:contextualSpacing/>
        <w:jc w:val="both"/>
        <w:outlineLvl w:val="0"/>
        <w:rPr>
          <w:rFonts w:asciiTheme="majorHAnsi" w:eastAsia="Times New Roman" w:hAnsiTheme="majorHAnsi" w:cstheme="majorHAnsi"/>
          <w:bCs/>
          <w:sz w:val="20"/>
          <w:szCs w:val="20"/>
          <w:lang w:val="es-ES" w:eastAsia="es-ES"/>
        </w:rPr>
      </w:pPr>
      <w:r w:rsidRPr="00874597">
        <w:rPr>
          <w:rFonts w:asciiTheme="majorHAnsi" w:eastAsia="Times New Roman" w:hAnsiTheme="majorHAnsi" w:cstheme="majorHAnsi"/>
          <w:bCs/>
          <w:sz w:val="20"/>
          <w:szCs w:val="20"/>
          <w:lang w:val="es-ES" w:eastAsia="es-ES"/>
        </w:rPr>
        <w:t>A atender los reclamos del personal derivados de la relación laboral existente entre estos y la adjudicataria y desvincular a Educ.ar S.E. y al Ministerio de Capital Humano de toda obligación que de ello resulte, comprometiéndose a restituir en forma inmediata a Educ.ar S.E. y/o al Ministerio de Capital Humano, cualquiera suma de dinero que ésta se vea obligada a pagar a un tercero, como consecuencia de una obligación que en virtud de esta cláusula sea responsabilidad de la adjudicataria.</w:t>
      </w:r>
    </w:p>
    <w:p w14:paraId="2A9F9D18" w14:textId="77777777" w:rsidR="002C2081" w:rsidRPr="00874597" w:rsidRDefault="002C2081" w:rsidP="002C2081">
      <w:pPr>
        <w:spacing w:before="120" w:after="240" w:line="240" w:lineRule="auto"/>
        <w:ind w:left="360"/>
        <w:contextualSpacing/>
        <w:jc w:val="both"/>
        <w:outlineLvl w:val="0"/>
        <w:rPr>
          <w:rFonts w:asciiTheme="majorHAnsi" w:eastAsia="Times New Roman" w:hAnsiTheme="majorHAnsi" w:cstheme="majorHAnsi"/>
          <w:bCs/>
          <w:sz w:val="20"/>
          <w:szCs w:val="20"/>
          <w:lang w:val="es-ES" w:eastAsia="es-ES"/>
        </w:rPr>
      </w:pPr>
    </w:p>
    <w:p w14:paraId="6F97D40B" w14:textId="77777777" w:rsidR="00874597" w:rsidRPr="00874597" w:rsidRDefault="00874597" w:rsidP="00874597">
      <w:pPr>
        <w:spacing w:before="240" w:after="120"/>
        <w:ind w:left="360"/>
        <w:jc w:val="both"/>
        <w:outlineLvl w:val="0"/>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En el caso que la adjudicataria posea personal bajo relación de dependencia, deberá en virtud de las obligaciones y responsabilidades citadas en la presente cláusula, remitir a Educ.ar S.E. la siguiente </w:t>
      </w:r>
      <w:r w:rsidRPr="00874597">
        <w:rPr>
          <w:rFonts w:asciiTheme="majorHAnsi" w:eastAsiaTheme="minorEastAsia" w:hAnsiTheme="majorHAnsi" w:cstheme="majorHAnsi"/>
          <w:bCs/>
          <w:sz w:val="20"/>
          <w:szCs w:val="20"/>
          <w:lang w:val="es-ES_tradnl" w:eastAsia="en-US"/>
        </w:rPr>
        <w:lastRenderedPageBreak/>
        <w:t>documentación: I) Declaración jurada del personal afectado al servicio, consignando datos filiatorios y CUIL de cada uno; II) Copia de la póliza de ART, que cubra a dichos empleados.</w:t>
      </w:r>
    </w:p>
    <w:p w14:paraId="2EAE9944" w14:textId="77777777" w:rsidR="00874597" w:rsidRPr="00874597" w:rsidRDefault="00874597" w:rsidP="00874597">
      <w:pPr>
        <w:spacing w:before="120" w:after="120"/>
        <w:ind w:left="360"/>
        <w:jc w:val="both"/>
        <w:outlineLvl w:val="0"/>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La adjudicataria se obliga por el presente a comunicar por escrito a Educ.ar S.E. en forma inmediata y fehaciente cualquier alteración o variación que se produzca respecto de la documentación enviada.</w:t>
      </w:r>
    </w:p>
    <w:p w14:paraId="7B3A9580" w14:textId="77777777" w:rsidR="00874597" w:rsidRPr="00874597" w:rsidRDefault="00874597" w:rsidP="00874597">
      <w:pPr>
        <w:spacing w:before="120" w:after="120"/>
        <w:ind w:left="360"/>
        <w:jc w:val="both"/>
        <w:outlineLvl w:val="0"/>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 xml:space="preserve">Por su parte el personal de Educ.ar S.E. no tendrá vinculación y/o subordinación laboral alguna con la adjudicataria, motivo por el cual Educ.ar S.E. asume y en consecuencia deslinda a la adjudicataria, de toda responsabilidad ante el eventual reclamo laboral, que pudiera efectuar ese personal o cualquier organismo recaudador contra la adjudicataria, asumiendo Educ.ar S.E. a su costo y cargo cualquier demanda o reclamo que se produzca. </w:t>
      </w:r>
    </w:p>
    <w:p w14:paraId="11863A80" w14:textId="77777777" w:rsidR="00874597" w:rsidRPr="00874597" w:rsidRDefault="00874597" w:rsidP="00874597">
      <w:pPr>
        <w:spacing w:before="120" w:after="120"/>
        <w:ind w:left="360"/>
        <w:jc w:val="both"/>
        <w:outlineLvl w:val="0"/>
        <w:rPr>
          <w:rFonts w:asciiTheme="majorHAnsi" w:eastAsiaTheme="minorEastAsia" w:hAnsiTheme="majorHAnsi" w:cstheme="majorHAnsi"/>
          <w:bCs/>
          <w:sz w:val="20"/>
          <w:szCs w:val="20"/>
          <w:lang w:val="es-ES_tradnl" w:eastAsia="en-US"/>
        </w:rPr>
      </w:pPr>
      <w:r w:rsidRPr="00874597">
        <w:rPr>
          <w:rFonts w:asciiTheme="majorHAnsi" w:eastAsiaTheme="minorEastAsia" w:hAnsiTheme="majorHAnsi" w:cstheme="majorHAnsi"/>
          <w:bCs/>
          <w:sz w:val="20"/>
          <w:szCs w:val="20"/>
          <w:lang w:val="es-ES_tradnl" w:eastAsia="en-US"/>
        </w:rPr>
        <w:t>Cada parte será el único y exclusivo responsable frente a la contraparte, sus clientes y/o terceros por los hechos, actos u omisiones de su personal o del personal contratado, en su caso, derivados de la ejecución del presente trámite simplificado, y deberá responder frente a la misma por cualquier infracción y/o violación a cualquier norma o disposición legal en que éstos incurran.</w:t>
      </w:r>
    </w:p>
    <w:p w14:paraId="657F02A9" w14:textId="77777777" w:rsidR="00874597" w:rsidRPr="00874597" w:rsidRDefault="00874597" w:rsidP="00874597">
      <w:pPr>
        <w:spacing w:before="120" w:after="120"/>
        <w:ind w:left="360"/>
        <w:jc w:val="both"/>
        <w:outlineLvl w:val="0"/>
        <w:rPr>
          <w:rFonts w:asciiTheme="majorHAnsi" w:eastAsiaTheme="minorEastAsia" w:hAnsiTheme="majorHAnsi" w:cstheme="majorBidi"/>
          <w:b/>
          <w:bCs/>
          <w:sz w:val="20"/>
          <w:szCs w:val="20"/>
          <w:lang w:val="es-ES" w:eastAsia="en-US"/>
        </w:rPr>
      </w:pPr>
      <w:r w:rsidRPr="00874597">
        <w:rPr>
          <w:rFonts w:asciiTheme="majorHAnsi" w:eastAsiaTheme="minorEastAsia" w:hAnsiTheme="majorHAnsi" w:cstheme="majorBidi"/>
          <w:sz w:val="20"/>
          <w:szCs w:val="20"/>
          <w:lang w:val="es-ES" w:eastAsia="en-US"/>
        </w:rPr>
        <w:t>Cada parte se compromete a restituir en forma inmediata a la contraparte, cualquier suma de dinero que ésta se vea obligada a pagar a un tercero, como consecuencia de una obligación que en virtud de esta cláusula es responsabilidad de la otra.</w:t>
      </w:r>
    </w:p>
    <w:p w14:paraId="5495F625" w14:textId="77777777" w:rsidR="00874597" w:rsidRPr="00874597" w:rsidRDefault="00874597" w:rsidP="00B25D67">
      <w:pPr>
        <w:numPr>
          <w:ilvl w:val="0"/>
          <w:numId w:val="1"/>
        </w:numPr>
        <w:spacing w:before="120" w:after="120" w:line="240" w:lineRule="auto"/>
        <w:ind w:left="284" w:hanging="284"/>
        <w:jc w:val="both"/>
        <w:outlineLvl w:val="0"/>
        <w:rPr>
          <w:rFonts w:asciiTheme="majorHAnsi" w:eastAsiaTheme="minorEastAsia" w:hAnsiTheme="majorHAnsi" w:cstheme="majorBidi"/>
          <w:b/>
          <w:bCs/>
          <w:sz w:val="20"/>
          <w:szCs w:val="20"/>
          <w:lang w:val="es-ES" w:eastAsia="en-US"/>
        </w:rPr>
      </w:pPr>
      <w:r w:rsidRPr="00874597">
        <w:rPr>
          <w:rFonts w:asciiTheme="majorHAnsi" w:eastAsiaTheme="minorEastAsia" w:hAnsiTheme="majorHAnsi" w:cstheme="majorBidi"/>
          <w:sz w:val="20"/>
          <w:szCs w:val="20"/>
          <w:lang w:val="es-ES" w:eastAsia="en-US"/>
        </w:rPr>
        <w:t>El incumplimiento de las obligaciones contraídas por los oferentes y los adjudicatarios dará lugar a la aplicación de las penalidades y sanciones fijadas en el Reglamento de Compras y Contrataciones vigente.</w:t>
      </w:r>
    </w:p>
    <w:p w14:paraId="1810C0BC" w14:textId="77777777" w:rsidR="00874597" w:rsidRPr="00874597" w:rsidRDefault="00874597" w:rsidP="00B25D67">
      <w:pPr>
        <w:numPr>
          <w:ilvl w:val="0"/>
          <w:numId w:val="1"/>
        </w:numPr>
        <w:spacing w:before="120" w:after="120" w:line="240" w:lineRule="auto"/>
        <w:ind w:left="284" w:hanging="284"/>
        <w:jc w:val="both"/>
        <w:outlineLvl w:val="0"/>
        <w:rPr>
          <w:rFonts w:asciiTheme="majorHAnsi" w:eastAsiaTheme="minorEastAsia" w:hAnsiTheme="majorHAnsi" w:cstheme="majorHAnsi"/>
          <w:b/>
          <w:sz w:val="20"/>
          <w:szCs w:val="20"/>
          <w:lang w:val="es-ES_tradnl" w:eastAsia="en-US"/>
        </w:rPr>
      </w:pPr>
      <w:r w:rsidRPr="00874597">
        <w:rPr>
          <w:rFonts w:asciiTheme="majorHAnsi" w:eastAsiaTheme="minorEastAsia" w:hAnsiTheme="majorHAnsi" w:cstheme="majorHAnsi"/>
          <w:bCs/>
          <w:sz w:val="20"/>
          <w:szCs w:val="20"/>
          <w:lang w:val="es-ES_tradnl" w:eastAsia="en-US"/>
        </w:rPr>
        <w:t>Educ.ar S.E. podrá dejar sin efecto el procedimiento de contratación en cualquier momento anterior al perfeccionamiento del contrato, sin lugar a indemnización alguna en favor de los interesados u oferentes.</w:t>
      </w:r>
    </w:p>
    <w:p w14:paraId="55BEB739" w14:textId="77777777" w:rsidR="00874597" w:rsidRPr="00874597" w:rsidRDefault="00874597" w:rsidP="00B25D67">
      <w:pPr>
        <w:numPr>
          <w:ilvl w:val="0"/>
          <w:numId w:val="1"/>
        </w:numPr>
        <w:spacing w:before="120" w:after="120" w:line="240" w:lineRule="auto"/>
        <w:ind w:left="284" w:hanging="284"/>
        <w:jc w:val="both"/>
        <w:outlineLvl w:val="0"/>
        <w:rPr>
          <w:rFonts w:asciiTheme="majorHAnsi" w:eastAsiaTheme="minorEastAsia" w:hAnsiTheme="majorHAnsi" w:cstheme="majorBidi"/>
          <w:sz w:val="20"/>
          <w:szCs w:val="20"/>
          <w:lang w:val="es-ES" w:eastAsia="en-US"/>
        </w:rPr>
      </w:pPr>
      <w:r w:rsidRPr="00874597">
        <w:rPr>
          <w:rFonts w:asciiTheme="majorHAnsi" w:eastAsiaTheme="minorEastAsia" w:hAnsiTheme="majorHAnsi" w:cstheme="majorBidi"/>
          <w:sz w:val="20"/>
          <w:szCs w:val="20"/>
          <w:lang w:val="es-ES" w:eastAsia="en-US"/>
        </w:rPr>
        <w:t>Para cualquier acción legal que la presente contratación pudiera dar lugar, las partes se someten a la jurisdicción de los Tribunales de la Justicia Nacional en lo contencioso Administrativo Federal, con asiento en la Ciudad Autónoma de Buenos Aires, con expresa renuncia de otro fuero o jurisdicción que pudiere corresponder.</w:t>
      </w:r>
    </w:p>
    <w:p w14:paraId="1087F820" w14:textId="77777777" w:rsidR="00874597" w:rsidRPr="00874597" w:rsidRDefault="00874597" w:rsidP="00874597">
      <w:pPr>
        <w:spacing w:before="120" w:after="120"/>
        <w:jc w:val="both"/>
        <w:outlineLvl w:val="0"/>
        <w:rPr>
          <w:rFonts w:asciiTheme="majorHAnsi" w:eastAsiaTheme="minorEastAsia" w:hAnsiTheme="majorHAnsi" w:cstheme="majorHAnsi"/>
          <w:bCs/>
          <w:sz w:val="20"/>
          <w:szCs w:val="24"/>
          <w:lang w:val="es-ES_tradnl" w:eastAsia="en-US"/>
        </w:rPr>
      </w:pPr>
    </w:p>
    <w:p w14:paraId="4B46A51D" w14:textId="77777777" w:rsidR="00874597" w:rsidRPr="00874597" w:rsidRDefault="00874597" w:rsidP="00874597">
      <w:pPr>
        <w:spacing w:line="240" w:lineRule="auto"/>
        <w:rPr>
          <w:rFonts w:asciiTheme="majorHAnsi" w:eastAsiaTheme="minorEastAsia" w:hAnsiTheme="majorHAnsi" w:cstheme="majorHAnsi"/>
          <w:bCs/>
          <w:sz w:val="18"/>
          <w:szCs w:val="18"/>
          <w:lang w:val="es-ES_tradnl" w:eastAsia="en-US"/>
        </w:rPr>
      </w:pPr>
      <w:r w:rsidRPr="00874597">
        <w:rPr>
          <w:rFonts w:asciiTheme="majorHAnsi" w:eastAsiaTheme="minorEastAsia" w:hAnsiTheme="majorHAnsi" w:cstheme="majorHAnsi"/>
          <w:bCs/>
          <w:sz w:val="18"/>
          <w:szCs w:val="18"/>
          <w:lang w:val="es-ES_tradnl" w:eastAsia="en-US"/>
        </w:rPr>
        <w:br w:type="page"/>
      </w:r>
    </w:p>
    <w:tbl>
      <w:tblPr>
        <w:tblW w:w="8995" w:type="dxa"/>
        <w:jc w:val="center"/>
        <w:tblCellMar>
          <w:left w:w="70" w:type="dxa"/>
          <w:right w:w="70" w:type="dxa"/>
        </w:tblCellMar>
        <w:tblLook w:val="04A0" w:firstRow="1" w:lastRow="0" w:firstColumn="1" w:lastColumn="0" w:noHBand="0" w:noVBand="1"/>
      </w:tblPr>
      <w:tblGrid>
        <w:gridCol w:w="2547"/>
        <w:gridCol w:w="567"/>
        <w:gridCol w:w="425"/>
        <w:gridCol w:w="594"/>
        <w:gridCol w:w="425"/>
        <w:gridCol w:w="1420"/>
        <w:gridCol w:w="3017"/>
      </w:tblGrid>
      <w:tr w:rsidR="00874597" w:rsidRPr="00874597" w14:paraId="59A4BBD7" w14:textId="77777777" w:rsidTr="00CF4F41">
        <w:trPr>
          <w:trHeight w:val="60"/>
          <w:tblHeade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919EE"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bookmarkStart w:id="1" w:name="_Hlk145344274"/>
            <w:r w:rsidRPr="00695289">
              <w:rPr>
                <w:rFonts w:asciiTheme="majorHAnsi" w:eastAsiaTheme="minorEastAsia" w:hAnsiTheme="majorHAnsi" w:cstheme="majorHAnsi"/>
                <w:bCs/>
                <w:sz w:val="19"/>
                <w:szCs w:val="19"/>
                <w:lang w:val="es-ES_tradnl" w:eastAsia="en-US"/>
              </w:rPr>
              <w:lastRenderedPageBreak/>
              <w:br w:type="page"/>
            </w:r>
            <w:r w:rsidRPr="00695289">
              <w:rPr>
                <w:rFonts w:asciiTheme="majorHAnsi" w:eastAsiaTheme="minorEastAsia" w:hAnsiTheme="majorHAnsi" w:cstheme="majorHAnsi"/>
                <w:bCs/>
                <w:sz w:val="19"/>
                <w:szCs w:val="19"/>
                <w:lang w:val="es-ES_tradnl" w:eastAsia="en-US"/>
              </w:rPr>
              <w:br w:type="page"/>
            </w:r>
            <w:r w:rsidRPr="00695289">
              <w:rPr>
                <w:rFonts w:asciiTheme="majorHAnsi" w:eastAsiaTheme="minorEastAsia" w:hAnsiTheme="majorHAnsi" w:cstheme="majorHAnsi"/>
                <w:b/>
                <w:bCs/>
                <w:sz w:val="19"/>
                <w:szCs w:val="19"/>
                <w:lang w:val="es-ES_tradnl" w:eastAsia="en-US"/>
              </w:rPr>
              <w:br w:type="page"/>
            </w:r>
            <w:r w:rsidRPr="00695289">
              <w:rPr>
                <w:rFonts w:asciiTheme="majorHAnsi" w:eastAsiaTheme="minorEastAsia" w:hAnsiTheme="majorHAnsi" w:cstheme="majorHAnsi"/>
                <w:b/>
                <w:bCs/>
                <w:color w:val="000000"/>
                <w:sz w:val="19"/>
                <w:szCs w:val="19"/>
                <w:lang w:val="es-ES_tradnl" w:eastAsia="es-AR"/>
              </w:rPr>
              <w:t>ANEXO I - ESPECIFICACIONES TÉCNICAS</w:t>
            </w:r>
          </w:p>
        </w:tc>
      </w:tr>
      <w:tr w:rsidR="00874597" w:rsidRPr="00874597" w14:paraId="150BCF95" w14:textId="77777777" w:rsidTr="00CF4F41">
        <w:trPr>
          <w:trHeight w:val="304"/>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FC71507"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Expediente</w:t>
            </w:r>
          </w:p>
        </w:tc>
        <w:tc>
          <w:tcPr>
            <w:tcW w:w="6448" w:type="dxa"/>
            <w:gridSpan w:val="6"/>
            <w:tcBorders>
              <w:top w:val="single" w:sz="4" w:space="0" w:color="auto"/>
              <w:left w:val="nil"/>
              <w:bottom w:val="single" w:sz="4" w:space="0" w:color="auto"/>
              <w:right w:val="single" w:sz="4" w:space="0" w:color="auto"/>
            </w:tcBorders>
            <w:shd w:val="clear" w:color="auto" w:fill="auto"/>
            <w:noWrap/>
            <w:vAlign w:val="center"/>
          </w:tcPr>
          <w:p w14:paraId="337E72ED" w14:textId="32473C9D" w:rsidR="00874597" w:rsidRPr="00695289" w:rsidRDefault="00133835" w:rsidP="00874597">
            <w:pPr>
              <w:spacing w:line="240" w:lineRule="auto"/>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EX-2024-</w:t>
            </w:r>
            <w:r w:rsidR="00B52EB2" w:rsidRPr="00695289">
              <w:rPr>
                <w:rFonts w:asciiTheme="majorHAnsi" w:eastAsiaTheme="minorEastAsia" w:hAnsiTheme="majorHAnsi" w:cstheme="majorHAnsi"/>
                <w:b/>
                <w:bCs/>
                <w:color w:val="000000"/>
                <w:sz w:val="19"/>
                <w:szCs w:val="19"/>
                <w:lang w:val="es-ES_tradnl" w:eastAsia="es-AR"/>
              </w:rPr>
              <w:t>113100076</w:t>
            </w:r>
            <w:r w:rsidRPr="00695289">
              <w:rPr>
                <w:rFonts w:asciiTheme="majorHAnsi" w:eastAsiaTheme="minorEastAsia" w:hAnsiTheme="majorHAnsi" w:cstheme="majorHAnsi"/>
                <w:b/>
                <w:bCs/>
                <w:color w:val="000000"/>
                <w:sz w:val="19"/>
                <w:szCs w:val="19"/>
                <w:lang w:val="es-ES_tradnl" w:eastAsia="es-AR"/>
              </w:rPr>
              <w:t>- -APN-DAYF#EDUCAR</w:t>
            </w:r>
          </w:p>
        </w:tc>
      </w:tr>
      <w:tr w:rsidR="00874597" w:rsidRPr="00874597" w14:paraId="4ED397F8" w14:textId="77777777" w:rsidTr="00CF4F41">
        <w:trPr>
          <w:trHeight w:val="28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12746AC"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Objeto</w:t>
            </w:r>
          </w:p>
        </w:tc>
        <w:tc>
          <w:tcPr>
            <w:tcW w:w="6448" w:type="dxa"/>
            <w:gridSpan w:val="6"/>
            <w:tcBorders>
              <w:top w:val="single" w:sz="4" w:space="0" w:color="auto"/>
              <w:left w:val="nil"/>
              <w:bottom w:val="single" w:sz="4" w:space="0" w:color="auto"/>
              <w:right w:val="single" w:sz="4" w:space="0" w:color="auto"/>
            </w:tcBorders>
            <w:shd w:val="clear" w:color="auto" w:fill="auto"/>
            <w:noWrap/>
            <w:vAlign w:val="center"/>
          </w:tcPr>
          <w:p w14:paraId="5ACEE928" w14:textId="258C1371" w:rsidR="00874597" w:rsidRPr="00695289" w:rsidRDefault="00397CE3" w:rsidP="00133835">
            <w:pPr>
              <w:spacing w:line="240" w:lineRule="auto"/>
              <w:ind w:right="1"/>
              <w:rPr>
                <w:rFonts w:asciiTheme="majorHAnsi" w:eastAsiaTheme="minorEastAsia" w:hAnsiTheme="majorHAnsi" w:cstheme="majorHAnsi"/>
                <w:b/>
                <w:sz w:val="19"/>
                <w:szCs w:val="19"/>
                <w:lang w:val="es-ES_tradnl" w:eastAsia="en-US"/>
              </w:rPr>
            </w:pPr>
            <w:r w:rsidRPr="00695289">
              <w:rPr>
                <w:rFonts w:asciiTheme="majorHAnsi" w:eastAsiaTheme="minorEastAsia" w:hAnsiTheme="majorHAnsi" w:cstheme="majorHAnsi"/>
                <w:b/>
                <w:bCs/>
                <w:color w:val="000000"/>
                <w:sz w:val="19"/>
                <w:szCs w:val="19"/>
                <w:lang w:val="es-ES_tradnl" w:eastAsia="es-AR"/>
              </w:rPr>
              <w:t xml:space="preserve">ADQUISICIÓN DE </w:t>
            </w:r>
            <w:r w:rsidR="00B52EB2" w:rsidRPr="00695289">
              <w:rPr>
                <w:rFonts w:asciiTheme="majorHAnsi" w:eastAsiaTheme="minorEastAsia" w:hAnsiTheme="majorHAnsi" w:cstheme="majorHAnsi"/>
                <w:b/>
                <w:bCs/>
                <w:color w:val="000000"/>
                <w:sz w:val="19"/>
                <w:szCs w:val="19"/>
                <w:lang w:val="es-ES_tradnl" w:eastAsia="es-AR"/>
              </w:rPr>
              <w:t>MATERIALES ELÉCTRICOS</w:t>
            </w:r>
            <w:r w:rsidR="00743D9D" w:rsidRPr="00695289">
              <w:rPr>
                <w:rFonts w:asciiTheme="majorHAnsi" w:eastAsiaTheme="minorEastAsia" w:hAnsiTheme="majorHAnsi" w:cstheme="majorHAnsi"/>
                <w:b/>
                <w:bCs/>
                <w:color w:val="000000"/>
                <w:sz w:val="19"/>
                <w:szCs w:val="19"/>
                <w:lang w:val="es-ES_tradnl" w:eastAsia="es-AR"/>
              </w:rPr>
              <w:t xml:space="preserve"> PARA PUESTOS DE TRABAJO DE LA SEDE ESPACIO MEMORIA DE EDUC.AR SE</w:t>
            </w:r>
          </w:p>
        </w:tc>
      </w:tr>
      <w:tr w:rsidR="00874597" w:rsidRPr="00874597" w14:paraId="5E7667B5" w14:textId="77777777" w:rsidTr="00CF4F41">
        <w:trPr>
          <w:trHeight w:val="344"/>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679F4BD" w14:textId="77777777" w:rsidR="00874597" w:rsidRPr="00695289" w:rsidRDefault="00874597" w:rsidP="00743D9D">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Lugar de entrega / servicio</w:t>
            </w:r>
          </w:p>
        </w:tc>
        <w:tc>
          <w:tcPr>
            <w:tcW w:w="6448" w:type="dxa"/>
            <w:gridSpan w:val="6"/>
            <w:tcBorders>
              <w:top w:val="single" w:sz="4" w:space="0" w:color="auto"/>
              <w:left w:val="nil"/>
              <w:bottom w:val="single" w:sz="4" w:space="0" w:color="auto"/>
              <w:right w:val="single" w:sz="4" w:space="0" w:color="auto"/>
            </w:tcBorders>
            <w:shd w:val="clear" w:color="auto" w:fill="auto"/>
            <w:noWrap/>
            <w:vAlign w:val="center"/>
          </w:tcPr>
          <w:p w14:paraId="2FAEC2DD" w14:textId="6B9AB1D7" w:rsidR="00874597" w:rsidRPr="00695289" w:rsidRDefault="00743D9D" w:rsidP="00133835">
            <w:pPr>
              <w:autoSpaceDE w:val="0"/>
              <w:autoSpaceDN w:val="0"/>
              <w:adjustRightInd w:val="0"/>
              <w:spacing w:before="120" w:after="240" w:line="240" w:lineRule="auto"/>
              <w:contextualSpacing/>
              <w:jc w:val="both"/>
              <w:rPr>
                <w:rFonts w:asciiTheme="majorHAnsi" w:eastAsia="Times New Roman" w:hAnsiTheme="majorHAnsi" w:cstheme="majorHAnsi"/>
                <w:b/>
                <w:bCs/>
                <w:sz w:val="19"/>
                <w:szCs w:val="19"/>
                <w:lang w:val="es-ES" w:eastAsia="es-ES"/>
              </w:rPr>
            </w:pPr>
            <w:r w:rsidRPr="00695289">
              <w:rPr>
                <w:rFonts w:asciiTheme="majorHAnsi" w:eastAsia="Times New Roman" w:hAnsiTheme="majorHAnsi" w:cstheme="majorHAnsi"/>
                <w:b/>
                <w:bCs/>
                <w:sz w:val="19"/>
                <w:szCs w:val="19"/>
                <w:lang w:val="es-ES" w:eastAsia="es-ES"/>
              </w:rPr>
              <w:t>Av. Comodoro Martín Rivadavia 1151, C.A.B.A.</w:t>
            </w:r>
          </w:p>
        </w:tc>
      </w:tr>
      <w:tr w:rsidR="00874597" w:rsidRPr="00874597" w14:paraId="30E7EADF" w14:textId="77777777" w:rsidTr="00CF4F41">
        <w:trPr>
          <w:trHeight w:val="277"/>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F757945"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Anticipo</w:t>
            </w:r>
          </w:p>
        </w:tc>
        <w:tc>
          <w:tcPr>
            <w:tcW w:w="567" w:type="dxa"/>
            <w:tcBorders>
              <w:top w:val="nil"/>
              <w:left w:val="nil"/>
              <w:bottom w:val="single" w:sz="4" w:space="0" w:color="auto"/>
              <w:right w:val="single" w:sz="4" w:space="0" w:color="auto"/>
            </w:tcBorders>
            <w:shd w:val="clear" w:color="auto" w:fill="auto"/>
            <w:noWrap/>
            <w:vAlign w:val="center"/>
            <w:hideMark/>
          </w:tcPr>
          <w:p w14:paraId="58BA4932"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SI</w:t>
            </w:r>
          </w:p>
        </w:tc>
        <w:tc>
          <w:tcPr>
            <w:tcW w:w="425" w:type="dxa"/>
            <w:tcBorders>
              <w:top w:val="nil"/>
              <w:left w:val="nil"/>
              <w:bottom w:val="single" w:sz="4" w:space="0" w:color="auto"/>
              <w:right w:val="single" w:sz="4" w:space="0" w:color="auto"/>
            </w:tcBorders>
            <w:shd w:val="clear" w:color="auto" w:fill="auto"/>
            <w:noWrap/>
            <w:vAlign w:val="center"/>
            <w:hideMark/>
          </w:tcPr>
          <w:p w14:paraId="7D96EA30" w14:textId="77777777" w:rsidR="00874597" w:rsidRPr="00695289" w:rsidRDefault="00874597" w:rsidP="00874597">
            <w:pPr>
              <w:spacing w:line="240" w:lineRule="auto"/>
              <w:jc w:val="center"/>
              <w:rPr>
                <w:rFonts w:asciiTheme="majorHAnsi" w:eastAsiaTheme="minorEastAsia" w:hAnsiTheme="majorHAnsi" w:cstheme="majorHAnsi"/>
                <w:color w:val="000000"/>
                <w:sz w:val="19"/>
                <w:szCs w:val="19"/>
                <w:lang w:val="es-ES_tradnl" w:eastAsia="es-AR"/>
              </w:rPr>
            </w:pPr>
            <w:r w:rsidRPr="00695289">
              <w:rPr>
                <w:rFonts w:asciiTheme="majorHAnsi" w:eastAsiaTheme="minorEastAsia" w:hAnsiTheme="majorHAnsi" w:cstheme="majorHAnsi"/>
                <w:color w:val="000000"/>
                <w:sz w:val="19"/>
                <w:szCs w:val="19"/>
                <w:lang w:val="es-ES_tradnl" w:eastAsia="es-AR"/>
              </w:rPr>
              <w:t> </w:t>
            </w:r>
          </w:p>
        </w:tc>
        <w:tc>
          <w:tcPr>
            <w:tcW w:w="594" w:type="dxa"/>
            <w:tcBorders>
              <w:top w:val="nil"/>
              <w:left w:val="nil"/>
              <w:bottom w:val="single" w:sz="4" w:space="0" w:color="auto"/>
              <w:right w:val="single" w:sz="4" w:space="0" w:color="auto"/>
            </w:tcBorders>
            <w:shd w:val="clear" w:color="auto" w:fill="auto"/>
            <w:noWrap/>
            <w:vAlign w:val="center"/>
            <w:hideMark/>
          </w:tcPr>
          <w:p w14:paraId="21A32A47"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NO</w:t>
            </w:r>
          </w:p>
        </w:tc>
        <w:tc>
          <w:tcPr>
            <w:tcW w:w="425" w:type="dxa"/>
            <w:tcBorders>
              <w:top w:val="nil"/>
              <w:left w:val="nil"/>
              <w:bottom w:val="single" w:sz="4" w:space="0" w:color="auto"/>
              <w:right w:val="single" w:sz="4" w:space="0" w:color="auto"/>
            </w:tcBorders>
            <w:shd w:val="clear" w:color="auto" w:fill="auto"/>
            <w:noWrap/>
            <w:vAlign w:val="center"/>
            <w:hideMark/>
          </w:tcPr>
          <w:p w14:paraId="0B999C92" w14:textId="77777777" w:rsidR="00874597" w:rsidRPr="00695289" w:rsidRDefault="00874597" w:rsidP="00874597">
            <w:pPr>
              <w:spacing w:line="240" w:lineRule="auto"/>
              <w:jc w:val="center"/>
              <w:rPr>
                <w:rFonts w:asciiTheme="majorHAnsi" w:eastAsiaTheme="minorEastAsia" w:hAnsiTheme="majorHAnsi" w:cstheme="majorHAnsi"/>
                <w:color w:val="000000"/>
                <w:sz w:val="19"/>
                <w:szCs w:val="19"/>
                <w:lang w:val="es-ES_tradnl" w:eastAsia="es-AR"/>
              </w:rPr>
            </w:pPr>
            <w:r w:rsidRPr="00695289">
              <w:rPr>
                <w:rFonts w:asciiTheme="majorHAnsi" w:eastAsiaTheme="minorEastAsia" w:hAnsiTheme="majorHAnsi" w:cstheme="majorHAnsi"/>
                <w:color w:val="000000"/>
                <w:sz w:val="19"/>
                <w:szCs w:val="19"/>
                <w:lang w:val="es-ES_tradnl" w:eastAsia="es-AR"/>
              </w:rPr>
              <w:t>X </w:t>
            </w:r>
          </w:p>
        </w:tc>
        <w:tc>
          <w:tcPr>
            <w:tcW w:w="1420" w:type="dxa"/>
            <w:tcBorders>
              <w:top w:val="nil"/>
              <w:left w:val="nil"/>
              <w:bottom w:val="single" w:sz="4" w:space="0" w:color="auto"/>
              <w:right w:val="single" w:sz="4" w:space="0" w:color="auto"/>
            </w:tcBorders>
            <w:shd w:val="clear" w:color="auto" w:fill="auto"/>
            <w:noWrap/>
            <w:vAlign w:val="center"/>
            <w:hideMark/>
          </w:tcPr>
          <w:p w14:paraId="1F18380D"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Porcentaje</w:t>
            </w:r>
          </w:p>
        </w:tc>
        <w:tc>
          <w:tcPr>
            <w:tcW w:w="3017" w:type="dxa"/>
            <w:tcBorders>
              <w:top w:val="nil"/>
              <w:left w:val="nil"/>
              <w:bottom w:val="single" w:sz="4" w:space="0" w:color="auto"/>
              <w:right w:val="single" w:sz="4" w:space="0" w:color="auto"/>
            </w:tcBorders>
            <w:shd w:val="clear" w:color="auto" w:fill="auto"/>
            <w:noWrap/>
            <w:vAlign w:val="center"/>
            <w:hideMark/>
          </w:tcPr>
          <w:p w14:paraId="7F2B083C" w14:textId="77777777" w:rsidR="00874597" w:rsidRPr="00695289" w:rsidRDefault="00874597" w:rsidP="00874597">
            <w:pPr>
              <w:spacing w:line="240" w:lineRule="auto"/>
              <w:jc w:val="center"/>
              <w:rPr>
                <w:rFonts w:asciiTheme="majorHAnsi" w:eastAsiaTheme="minorEastAsia" w:hAnsiTheme="majorHAnsi" w:cstheme="majorHAnsi"/>
                <w:color w:val="000000"/>
                <w:sz w:val="19"/>
                <w:szCs w:val="19"/>
                <w:lang w:val="es-ES_tradnl" w:eastAsia="es-AR"/>
              </w:rPr>
            </w:pPr>
            <w:r w:rsidRPr="00695289">
              <w:rPr>
                <w:rFonts w:asciiTheme="majorHAnsi" w:eastAsiaTheme="minorEastAsia" w:hAnsiTheme="majorHAnsi" w:cstheme="majorHAnsi"/>
                <w:color w:val="000000"/>
                <w:sz w:val="19"/>
                <w:szCs w:val="19"/>
                <w:lang w:val="es-ES_tradnl" w:eastAsia="es-AR"/>
              </w:rPr>
              <w:t> </w:t>
            </w:r>
          </w:p>
        </w:tc>
      </w:tr>
      <w:tr w:rsidR="00874597" w:rsidRPr="00874597" w14:paraId="5EC516C7" w14:textId="77777777" w:rsidTr="00874597">
        <w:trPr>
          <w:trHeight w:val="438"/>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C2A3744" w14:textId="77777777" w:rsidR="00874597" w:rsidRPr="00695289" w:rsidRDefault="00874597" w:rsidP="00874597">
            <w:pPr>
              <w:spacing w:line="240" w:lineRule="auto"/>
              <w:jc w:val="center"/>
              <w:rPr>
                <w:rFonts w:asciiTheme="majorHAnsi" w:eastAsiaTheme="minorEastAsia" w:hAnsiTheme="majorHAnsi" w:cstheme="majorHAnsi"/>
                <w:b/>
                <w:bCs/>
                <w:color w:val="000000"/>
                <w:sz w:val="19"/>
                <w:szCs w:val="19"/>
                <w:lang w:val="es-ES_tradnl" w:eastAsia="es-AR"/>
              </w:rPr>
            </w:pPr>
            <w:r w:rsidRPr="00695289">
              <w:rPr>
                <w:rFonts w:asciiTheme="majorHAnsi" w:eastAsiaTheme="minorEastAsia" w:hAnsiTheme="majorHAnsi" w:cstheme="majorHAnsi"/>
                <w:b/>
                <w:bCs/>
                <w:color w:val="000000"/>
                <w:sz w:val="19"/>
                <w:szCs w:val="19"/>
                <w:lang w:val="es-ES_tradnl" w:eastAsia="es-AR"/>
              </w:rPr>
              <w:t xml:space="preserve">Garantía del bien o servicio </w:t>
            </w:r>
          </w:p>
        </w:tc>
        <w:tc>
          <w:tcPr>
            <w:tcW w:w="644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A9705C5" w14:textId="77777777" w:rsidR="00874597" w:rsidRPr="00695289" w:rsidRDefault="00874597" w:rsidP="00874597">
            <w:pPr>
              <w:spacing w:line="240" w:lineRule="auto"/>
              <w:rPr>
                <w:rFonts w:asciiTheme="majorHAnsi" w:eastAsiaTheme="minorEastAsia" w:hAnsiTheme="majorHAnsi" w:cstheme="majorHAnsi"/>
                <w:color w:val="000000"/>
                <w:sz w:val="19"/>
                <w:szCs w:val="19"/>
                <w:lang w:val="es-ES_tradnl" w:eastAsia="es-AR"/>
              </w:rPr>
            </w:pPr>
            <w:r w:rsidRPr="00695289">
              <w:rPr>
                <w:rFonts w:asciiTheme="majorHAnsi" w:eastAsiaTheme="minorEastAsia" w:hAnsiTheme="majorHAnsi" w:cstheme="majorHAnsi"/>
                <w:color w:val="000000"/>
                <w:sz w:val="19"/>
                <w:szCs w:val="19"/>
                <w:lang w:val="es-ES_tradnl" w:eastAsia="es-AR"/>
              </w:rPr>
              <w:t>De acuerdo con las Especificaciones Técnicas</w:t>
            </w:r>
          </w:p>
        </w:tc>
      </w:tr>
      <w:tr w:rsidR="00874597" w:rsidRPr="00874597" w14:paraId="332CBE1B" w14:textId="77777777" w:rsidTr="00874597">
        <w:trPr>
          <w:trHeight w:val="381"/>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8D3F2" w14:textId="72467F69" w:rsidR="00397CE3" w:rsidRPr="00695289" w:rsidRDefault="00397CE3" w:rsidP="00F14F4D">
            <w:pPr>
              <w:tabs>
                <w:tab w:val="left" w:leader="dot" w:pos="6804"/>
                <w:tab w:val="left" w:leader="dot" w:pos="7938"/>
              </w:tabs>
              <w:spacing w:before="240"/>
              <w:jc w:val="both"/>
              <w:rPr>
                <w:rFonts w:asciiTheme="majorHAnsi" w:eastAsia="Calibri" w:hAnsiTheme="majorHAnsi" w:cstheme="majorHAnsi"/>
                <w:color w:val="000000" w:themeColor="text1"/>
                <w:sz w:val="19"/>
                <w:szCs w:val="19"/>
              </w:rPr>
            </w:pPr>
            <w:r w:rsidRPr="00695289">
              <w:rPr>
                <w:rFonts w:asciiTheme="majorHAnsi" w:eastAsia="Calibri" w:hAnsiTheme="majorHAnsi" w:cstheme="majorHAnsi"/>
                <w:b/>
                <w:bCs/>
                <w:color w:val="000000" w:themeColor="text1"/>
                <w:sz w:val="19"/>
                <w:szCs w:val="19"/>
              </w:rPr>
              <w:t>OBJETO DE LA CONTRATACI</w:t>
            </w:r>
            <w:r w:rsidR="00F14F4D" w:rsidRPr="00695289">
              <w:rPr>
                <w:rFonts w:asciiTheme="majorHAnsi" w:eastAsia="Calibri" w:hAnsiTheme="majorHAnsi" w:cstheme="majorHAnsi"/>
                <w:b/>
                <w:bCs/>
                <w:color w:val="000000" w:themeColor="text1"/>
                <w:sz w:val="19"/>
                <w:szCs w:val="19"/>
              </w:rPr>
              <w:t>Ó</w:t>
            </w:r>
            <w:r w:rsidRPr="00695289">
              <w:rPr>
                <w:rFonts w:asciiTheme="majorHAnsi" w:eastAsia="Calibri" w:hAnsiTheme="majorHAnsi" w:cstheme="majorHAnsi"/>
                <w:b/>
                <w:bCs/>
                <w:color w:val="000000" w:themeColor="text1"/>
                <w:sz w:val="19"/>
                <w:szCs w:val="19"/>
              </w:rPr>
              <w:t>N:</w:t>
            </w:r>
          </w:p>
          <w:p w14:paraId="0677EF57" w14:textId="029EAB68" w:rsidR="00B25D67" w:rsidRPr="00695289" w:rsidRDefault="00B25D67" w:rsidP="00743D9D">
            <w:pPr>
              <w:rPr>
                <w:rFonts w:asciiTheme="majorHAnsi" w:eastAsia="Arial Nova" w:hAnsiTheme="majorHAnsi" w:cstheme="majorHAnsi"/>
                <w:color w:val="000000" w:themeColor="text1"/>
                <w:sz w:val="19"/>
                <w:szCs w:val="19"/>
                <w:lang w:val="es-ES"/>
              </w:rPr>
            </w:pPr>
            <w:r w:rsidRPr="00695289">
              <w:rPr>
                <w:rFonts w:asciiTheme="majorHAnsi" w:eastAsia="Arial Nova" w:hAnsiTheme="majorHAnsi" w:cstheme="majorHAnsi"/>
                <w:color w:val="000000" w:themeColor="text1"/>
                <w:sz w:val="19"/>
                <w:szCs w:val="19"/>
                <w:lang w:val="es-ES"/>
              </w:rPr>
              <w:t>Adquisición de</w:t>
            </w:r>
            <w:r w:rsidR="00743D9D" w:rsidRPr="00695289">
              <w:rPr>
                <w:rFonts w:asciiTheme="majorHAnsi" w:eastAsia="Arial Nova" w:hAnsiTheme="majorHAnsi" w:cstheme="majorHAnsi"/>
                <w:color w:val="000000" w:themeColor="text1"/>
                <w:sz w:val="19"/>
                <w:szCs w:val="19"/>
                <w:lang w:val="es-AR"/>
              </w:rPr>
              <w:t xml:space="preserve"> los insumos requeridos </w:t>
            </w:r>
            <w:r w:rsidR="00743D9D" w:rsidRPr="00695289">
              <w:rPr>
                <w:rFonts w:asciiTheme="majorHAnsi" w:eastAsia="Arial Nova" w:hAnsiTheme="majorHAnsi" w:cstheme="majorHAnsi"/>
                <w:color w:val="000000" w:themeColor="text1"/>
                <w:sz w:val="19"/>
                <w:szCs w:val="19"/>
                <w:lang w:val="es-ES"/>
              </w:rPr>
              <w:t xml:space="preserve">para </w:t>
            </w:r>
            <w:r w:rsidR="00743D9D" w:rsidRPr="00695289">
              <w:rPr>
                <w:rFonts w:asciiTheme="majorHAnsi" w:eastAsia="Arial Nova" w:hAnsiTheme="majorHAnsi" w:cstheme="majorHAnsi"/>
                <w:color w:val="000000" w:themeColor="text1"/>
                <w:sz w:val="19"/>
                <w:szCs w:val="19"/>
                <w:lang w:val="es-AR"/>
              </w:rPr>
              <w:t>el armado de nuevos puestos de trabajo en la sede Espacio Memoria de Educ.ar S.E.</w:t>
            </w:r>
            <w:r w:rsidRPr="00695289">
              <w:rPr>
                <w:rFonts w:asciiTheme="majorHAnsi" w:eastAsia="Arial Nova" w:hAnsiTheme="majorHAnsi" w:cstheme="majorHAnsi"/>
                <w:color w:val="000000" w:themeColor="text1"/>
                <w:sz w:val="19"/>
                <w:szCs w:val="19"/>
                <w:lang w:val="es-ES"/>
              </w:rPr>
              <w:t xml:space="preserve"> </w:t>
            </w:r>
          </w:p>
          <w:p w14:paraId="5806A59A" w14:textId="77777777" w:rsidR="00397CE3" w:rsidRPr="00695289" w:rsidRDefault="00397CE3" w:rsidP="00397CE3">
            <w:pPr>
              <w:rPr>
                <w:rFonts w:asciiTheme="majorHAnsi" w:eastAsia="Calibri" w:hAnsiTheme="majorHAnsi" w:cstheme="majorHAnsi"/>
                <w:b/>
                <w:bCs/>
                <w:sz w:val="19"/>
                <w:szCs w:val="19"/>
                <w:lang w:val="es-MX"/>
              </w:rPr>
            </w:pPr>
          </w:p>
          <w:p w14:paraId="2A90DB10" w14:textId="1592C0B4" w:rsidR="00F14F4D" w:rsidRPr="00695289" w:rsidRDefault="00F14F4D" w:rsidP="00F14F4D">
            <w:pPr>
              <w:pStyle w:val="Default"/>
              <w:rPr>
                <w:rFonts w:asciiTheme="majorHAnsi" w:hAnsiTheme="majorHAnsi" w:cstheme="majorHAnsi"/>
                <w:b/>
                <w:bCs/>
                <w:sz w:val="19"/>
                <w:szCs w:val="19"/>
                <w:u w:val="single"/>
              </w:rPr>
            </w:pPr>
            <w:r w:rsidRPr="00695289">
              <w:rPr>
                <w:rFonts w:asciiTheme="majorHAnsi" w:hAnsiTheme="majorHAnsi" w:cstheme="majorHAnsi"/>
                <w:b/>
                <w:bCs/>
                <w:sz w:val="19"/>
                <w:szCs w:val="19"/>
                <w:u w:val="single"/>
              </w:rPr>
              <w:t xml:space="preserve">DETALLE DEL OBJETO </w:t>
            </w:r>
          </w:p>
          <w:p w14:paraId="66F83136" w14:textId="77777777" w:rsidR="00F14F4D" w:rsidRPr="00695289" w:rsidRDefault="00F14F4D" w:rsidP="00F14F4D">
            <w:pPr>
              <w:pStyle w:val="Default"/>
              <w:rPr>
                <w:rFonts w:asciiTheme="majorHAnsi" w:hAnsiTheme="majorHAnsi" w:cstheme="majorHAnsi"/>
                <w:sz w:val="19"/>
                <w:szCs w:val="19"/>
                <w:u w:val="single"/>
              </w:rPr>
            </w:pPr>
          </w:p>
          <w:p w14:paraId="1230CD28" w14:textId="77777777" w:rsidR="00F14F4D" w:rsidRPr="00695289" w:rsidRDefault="00F14F4D" w:rsidP="00F14F4D">
            <w:pPr>
              <w:tabs>
                <w:tab w:val="left" w:leader="dot" w:pos="6804"/>
                <w:tab w:val="left" w:leader="dot" w:pos="7938"/>
              </w:tabs>
              <w:jc w:val="both"/>
              <w:rPr>
                <w:rFonts w:asciiTheme="majorHAnsi" w:eastAsia="Calibri" w:hAnsiTheme="majorHAnsi" w:cstheme="majorHAnsi"/>
                <w:b/>
                <w:bCs/>
                <w:color w:val="000000" w:themeColor="text1"/>
                <w:sz w:val="19"/>
                <w:szCs w:val="19"/>
              </w:rPr>
            </w:pPr>
            <w:r w:rsidRPr="00695289">
              <w:rPr>
                <w:rFonts w:asciiTheme="majorHAnsi" w:eastAsia="Calibri" w:hAnsiTheme="majorHAnsi" w:cstheme="majorHAnsi"/>
                <w:b/>
                <w:bCs/>
                <w:color w:val="000000" w:themeColor="text1"/>
                <w:sz w:val="19"/>
                <w:szCs w:val="19"/>
              </w:rPr>
              <w:t xml:space="preserve">RENGLÓN 1 </w:t>
            </w:r>
          </w:p>
          <w:p w14:paraId="753B30EC"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Unicanal de tres vías. Dimensiones 10x5x200 cm. </w:t>
            </w:r>
          </w:p>
          <w:p w14:paraId="7AD0D32E"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Cantidad: 15 (quince) unidades. </w:t>
            </w:r>
          </w:p>
          <w:p w14:paraId="6CF568A2" w14:textId="77777777" w:rsidR="00F14F4D" w:rsidRPr="00695289" w:rsidRDefault="00F14F4D" w:rsidP="00F14F4D">
            <w:pPr>
              <w:pStyle w:val="Default"/>
              <w:rPr>
                <w:rFonts w:asciiTheme="majorHAnsi" w:hAnsiTheme="majorHAnsi" w:cstheme="majorHAnsi"/>
                <w:sz w:val="19"/>
                <w:szCs w:val="19"/>
              </w:rPr>
            </w:pPr>
          </w:p>
          <w:p w14:paraId="384278E2"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2 </w:t>
            </w:r>
          </w:p>
          <w:p w14:paraId="6924429A"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Tomacorriente doble armado para Unicanal. </w:t>
            </w:r>
          </w:p>
          <w:p w14:paraId="2F1BF93E"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Cantidad: 75 (setenta y cinco) unidades. </w:t>
            </w:r>
          </w:p>
          <w:p w14:paraId="4DC3757F" w14:textId="77777777" w:rsidR="00F14F4D" w:rsidRPr="00695289" w:rsidRDefault="00F14F4D" w:rsidP="00F14F4D">
            <w:pPr>
              <w:pStyle w:val="Default"/>
              <w:rPr>
                <w:rFonts w:asciiTheme="majorHAnsi" w:hAnsiTheme="majorHAnsi" w:cstheme="majorHAnsi"/>
                <w:sz w:val="19"/>
                <w:szCs w:val="19"/>
              </w:rPr>
            </w:pPr>
          </w:p>
          <w:p w14:paraId="5F359D8F"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3 </w:t>
            </w:r>
          </w:p>
          <w:p w14:paraId="26EA4F37"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Porta bastidor de tomacorriente para Unicanal. </w:t>
            </w:r>
          </w:p>
          <w:p w14:paraId="05EDC9C6"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Cantidad: 100 (cien) unidades. </w:t>
            </w:r>
          </w:p>
          <w:p w14:paraId="59AB6F7B" w14:textId="77777777" w:rsidR="00F14F4D" w:rsidRPr="00695289" w:rsidRDefault="00F14F4D" w:rsidP="00F14F4D">
            <w:pPr>
              <w:pStyle w:val="Default"/>
              <w:rPr>
                <w:rFonts w:asciiTheme="majorHAnsi" w:hAnsiTheme="majorHAnsi" w:cstheme="majorHAnsi"/>
                <w:sz w:val="19"/>
                <w:szCs w:val="19"/>
              </w:rPr>
            </w:pPr>
          </w:p>
          <w:p w14:paraId="0E626DC6"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4 </w:t>
            </w:r>
          </w:p>
          <w:p w14:paraId="711A0B49"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Ficha RJ45 hembra. </w:t>
            </w:r>
          </w:p>
          <w:p w14:paraId="0F2FDEDE"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Cantidad: 50 (cincuenta) unidades. </w:t>
            </w:r>
          </w:p>
          <w:p w14:paraId="64DD884A" w14:textId="77777777" w:rsidR="00F14F4D" w:rsidRPr="00695289" w:rsidRDefault="00F14F4D" w:rsidP="00F14F4D">
            <w:pPr>
              <w:pStyle w:val="Default"/>
              <w:rPr>
                <w:rFonts w:asciiTheme="majorHAnsi" w:hAnsiTheme="majorHAnsi" w:cstheme="majorHAnsi"/>
                <w:sz w:val="19"/>
                <w:szCs w:val="19"/>
              </w:rPr>
            </w:pPr>
          </w:p>
          <w:p w14:paraId="3A859B21"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5 </w:t>
            </w:r>
          </w:p>
          <w:p w14:paraId="329D0879"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Bastidor doble ficha RJ45 para Unicanal. </w:t>
            </w:r>
          </w:p>
          <w:p w14:paraId="4D5AC85F"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Cantidad: 25 (veinticinco) unidades. </w:t>
            </w:r>
          </w:p>
          <w:p w14:paraId="389E99B3" w14:textId="77777777" w:rsidR="00F14F4D" w:rsidRPr="00695289" w:rsidRDefault="00F14F4D" w:rsidP="00F14F4D">
            <w:pPr>
              <w:pStyle w:val="Default"/>
              <w:rPr>
                <w:rFonts w:asciiTheme="majorHAnsi" w:hAnsiTheme="majorHAnsi" w:cstheme="majorHAnsi"/>
                <w:sz w:val="19"/>
                <w:szCs w:val="19"/>
              </w:rPr>
            </w:pPr>
          </w:p>
          <w:p w14:paraId="2EC5CA1E"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6 </w:t>
            </w:r>
          </w:p>
          <w:p w14:paraId="74E7A00F"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CABLE 2.5mm de 100mts de longitud. Color marrón. </w:t>
            </w:r>
          </w:p>
          <w:p w14:paraId="0AEEBD9D" w14:textId="77777777" w:rsidR="00F14F4D" w:rsidRPr="00695289" w:rsidRDefault="00F14F4D" w:rsidP="00F14F4D">
            <w:pPr>
              <w:tabs>
                <w:tab w:val="left" w:leader="dot" w:pos="6804"/>
                <w:tab w:val="left" w:leader="dot" w:pos="7938"/>
              </w:tabs>
              <w:jc w:val="both"/>
              <w:rPr>
                <w:rFonts w:asciiTheme="majorHAnsi" w:hAnsiTheme="majorHAnsi" w:cstheme="majorHAnsi"/>
                <w:sz w:val="19"/>
                <w:szCs w:val="19"/>
              </w:rPr>
            </w:pPr>
            <w:r w:rsidRPr="00695289">
              <w:rPr>
                <w:rFonts w:asciiTheme="majorHAnsi" w:hAnsiTheme="majorHAnsi" w:cstheme="majorHAnsi"/>
                <w:sz w:val="19"/>
                <w:szCs w:val="19"/>
              </w:rPr>
              <w:t xml:space="preserve">Cantidad: 1 (una) unidad. </w:t>
            </w:r>
          </w:p>
          <w:p w14:paraId="093521FC" w14:textId="77777777" w:rsidR="00F14F4D" w:rsidRPr="00695289" w:rsidRDefault="00F14F4D" w:rsidP="00F14F4D">
            <w:pPr>
              <w:tabs>
                <w:tab w:val="left" w:leader="dot" w:pos="6804"/>
                <w:tab w:val="left" w:leader="dot" w:pos="7938"/>
              </w:tabs>
              <w:jc w:val="both"/>
              <w:rPr>
                <w:rFonts w:asciiTheme="majorHAnsi" w:hAnsiTheme="majorHAnsi" w:cstheme="majorHAnsi"/>
                <w:sz w:val="19"/>
                <w:szCs w:val="19"/>
              </w:rPr>
            </w:pPr>
          </w:p>
          <w:p w14:paraId="793251E3"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7 </w:t>
            </w:r>
          </w:p>
          <w:p w14:paraId="1A7C70B2"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CABLE 2.5mm de 100mts de longitud. Color celeste. </w:t>
            </w:r>
          </w:p>
          <w:p w14:paraId="32FC20A0"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Cantidad: 1 (una) unidad. </w:t>
            </w:r>
          </w:p>
          <w:p w14:paraId="3D634F3E" w14:textId="77777777" w:rsidR="00F14F4D" w:rsidRPr="00695289" w:rsidRDefault="00F14F4D" w:rsidP="00F14F4D">
            <w:pPr>
              <w:pStyle w:val="Default"/>
              <w:rPr>
                <w:rFonts w:asciiTheme="majorHAnsi" w:hAnsiTheme="majorHAnsi" w:cstheme="majorHAnsi"/>
                <w:sz w:val="19"/>
                <w:szCs w:val="19"/>
              </w:rPr>
            </w:pPr>
          </w:p>
          <w:p w14:paraId="0D7C6A4D"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b/>
                <w:bCs/>
                <w:sz w:val="19"/>
                <w:szCs w:val="19"/>
              </w:rPr>
              <w:t xml:space="preserve">RENGLÓN 8 </w:t>
            </w:r>
          </w:p>
          <w:p w14:paraId="7906CD15"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CABLE 2.5mm de 100mts de longitud. Color verde/amarillo. </w:t>
            </w:r>
          </w:p>
          <w:p w14:paraId="14F698EA" w14:textId="1DF20E5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Cantidad: 1 (una) unidad</w:t>
            </w:r>
            <w:r w:rsidR="00695289" w:rsidRPr="00695289">
              <w:rPr>
                <w:rFonts w:asciiTheme="majorHAnsi" w:hAnsiTheme="majorHAnsi" w:cstheme="majorHAnsi"/>
                <w:sz w:val="19"/>
                <w:szCs w:val="19"/>
              </w:rPr>
              <w:t>.</w:t>
            </w:r>
          </w:p>
          <w:p w14:paraId="32060E3B" w14:textId="77777777" w:rsidR="00F14F4D" w:rsidRPr="00695289" w:rsidRDefault="00F14F4D" w:rsidP="00F14F4D">
            <w:pPr>
              <w:pStyle w:val="Default"/>
              <w:rPr>
                <w:rFonts w:asciiTheme="majorHAnsi" w:hAnsiTheme="majorHAnsi" w:cstheme="majorHAnsi"/>
                <w:sz w:val="19"/>
                <w:szCs w:val="19"/>
              </w:rPr>
            </w:pPr>
          </w:p>
          <w:p w14:paraId="53550D44" w14:textId="77777777" w:rsidR="00F14F4D" w:rsidRPr="00695289" w:rsidRDefault="00F14F4D" w:rsidP="00F14F4D">
            <w:pPr>
              <w:pStyle w:val="Default"/>
              <w:rPr>
                <w:rFonts w:asciiTheme="majorHAnsi" w:hAnsiTheme="majorHAnsi" w:cstheme="majorHAnsi"/>
                <w:sz w:val="19"/>
                <w:szCs w:val="19"/>
                <w:u w:val="single"/>
              </w:rPr>
            </w:pPr>
            <w:r w:rsidRPr="00695289">
              <w:rPr>
                <w:rFonts w:asciiTheme="majorHAnsi" w:hAnsiTheme="majorHAnsi" w:cstheme="majorHAnsi"/>
                <w:b/>
                <w:bCs/>
                <w:sz w:val="19"/>
                <w:szCs w:val="19"/>
                <w:u w:val="single"/>
              </w:rPr>
              <w:t xml:space="preserve">GARANTÍA </w:t>
            </w:r>
          </w:p>
          <w:p w14:paraId="00EAD5C1" w14:textId="77777777" w:rsidR="00F14F4D" w:rsidRPr="00695289" w:rsidRDefault="00F14F4D" w:rsidP="00F14F4D">
            <w:pPr>
              <w:pStyle w:val="Default"/>
              <w:rPr>
                <w:rFonts w:asciiTheme="majorHAnsi" w:hAnsiTheme="majorHAnsi" w:cstheme="majorHAnsi"/>
                <w:sz w:val="19"/>
                <w:szCs w:val="19"/>
              </w:rPr>
            </w:pPr>
            <w:r w:rsidRPr="00695289">
              <w:rPr>
                <w:rFonts w:asciiTheme="majorHAnsi" w:hAnsiTheme="majorHAnsi" w:cstheme="majorHAnsi"/>
                <w:sz w:val="19"/>
                <w:szCs w:val="19"/>
              </w:rPr>
              <w:t xml:space="preserve">La garantía de los bienes adquiridos será de seis (6) meses. </w:t>
            </w:r>
          </w:p>
          <w:p w14:paraId="5C528EB8" w14:textId="77777777" w:rsidR="00F14F4D" w:rsidRPr="00695289" w:rsidRDefault="00F14F4D" w:rsidP="00F14F4D">
            <w:pPr>
              <w:pStyle w:val="Default"/>
              <w:rPr>
                <w:rFonts w:asciiTheme="majorHAnsi" w:hAnsiTheme="majorHAnsi" w:cstheme="majorHAnsi"/>
                <w:sz w:val="19"/>
                <w:szCs w:val="19"/>
              </w:rPr>
            </w:pPr>
          </w:p>
          <w:p w14:paraId="120BF8DD" w14:textId="36FEFD72" w:rsidR="00397CE3" w:rsidRPr="00695289" w:rsidRDefault="00F14F4D" w:rsidP="00F14F4D">
            <w:pPr>
              <w:tabs>
                <w:tab w:val="left" w:leader="dot" w:pos="6804"/>
                <w:tab w:val="left" w:leader="dot" w:pos="7938"/>
              </w:tabs>
              <w:jc w:val="both"/>
              <w:rPr>
                <w:rFonts w:asciiTheme="majorHAnsi" w:hAnsiTheme="majorHAnsi" w:cstheme="majorHAnsi"/>
                <w:sz w:val="19"/>
                <w:szCs w:val="19"/>
                <w:u w:val="single"/>
              </w:rPr>
            </w:pPr>
            <w:r w:rsidRPr="00695289">
              <w:rPr>
                <w:rFonts w:asciiTheme="majorHAnsi" w:hAnsiTheme="majorHAnsi" w:cstheme="majorHAnsi"/>
                <w:b/>
                <w:bCs/>
                <w:sz w:val="19"/>
                <w:szCs w:val="19"/>
                <w:u w:val="single"/>
              </w:rPr>
              <w:t>FECHA DE ENTREGA</w:t>
            </w:r>
          </w:p>
          <w:p w14:paraId="7E3ADC92" w14:textId="0426ED8C" w:rsidR="00397CE3" w:rsidRPr="00695289" w:rsidRDefault="00C64AC6" w:rsidP="00695289">
            <w:pPr>
              <w:tabs>
                <w:tab w:val="left" w:leader="dot" w:pos="6804"/>
                <w:tab w:val="left" w:leader="dot" w:pos="7938"/>
              </w:tabs>
              <w:jc w:val="both"/>
              <w:rPr>
                <w:rFonts w:asciiTheme="majorHAnsi" w:eastAsia="Calibri" w:hAnsiTheme="majorHAnsi" w:cstheme="majorHAnsi"/>
                <w:sz w:val="19"/>
                <w:szCs w:val="19"/>
              </w:rPr>
            </w:pPr>
            <w:r w:rsidRPr="00695289">
              <w:rPr>
                <w:rFonts w:asciiTheme="majorHAnsi" w:eastAsia="Calibri" w:hAnsiTheme="majorHAnsi" w:cstheme="majorHAnsi"/>
                <w:color w:val="000000" w:themeColor="text1"/>
                <w:sz w:val="19"/>
                <w:szCs w:val="19"/>
              </w:rPr>
              <w:t>La e</w:t>
            </w:r>
            <w:r w:rsidR="00397CE3" w:rsidRPr="00695289">
              <w:rPr>
                <w:rFonts w:asciiTheme="majorHAnsi" w:eastAsia="Calibri" w:hAnsiTheme="majorHAnsi" w:cstheme="majorHAnsi"/>
                <w:color w:val="000000" w:themeColor="text1"/>
                <w:sz w:val="19"/>
                <w:szCs w:val="19"/>
              </w:rPr>
              <w:t xml:space="preserve">ntrega </w:t>
            </w:r>
            <w:r w:rsidRPr="00695289">
              <w:rPr>
                <w:rFonts w:asciiTheme="majorHAnsi" w:eastAsia="Arial Nova" w:hAnsiTheme="majorHAnsi" w:cstheme="majorHAnsi"/>
                <w:color w:val="000000" w:themeColor="text1"/>
                <w:sz w:val="19"/>
                <w:szCs w:val="19"/>
                <w:lang w:val="es-AR"/>
              </w:rPr>
              <w:t xml:space="preserve">se realizará </w:t>
            </w:r>
            <w:r w:rsidR="00397CE3" w:rsidRPr="00695289">
              <w:rPr>
                <w:rFonts w:asciiTheme="majorHAnsi" w:eastAsia="Calibri" w:hAnsiTheme="majorHAnsi" w:cstheme="majorHAnsi"/>
                <w:color w:val="000000" w:themeColor="text1"/>
                <w:sz w:val="19"/>
                <w:szCs w:val="19"/>
              </w:rPr>
              <w:t xml:space="preserve">dentro de los </w:t>
            </w:r>
            <w:r w:rsidR="00F14F4D" w:rsidRPr="00695289">
              <w:rPr>
                <w:rFonts w:asciiTheme="majorHAnsi" w:eastAsia="Calibri" w:hAnsiTheme="majorHAnsi" w:cstheme="majorHAnsi"/>
                <w:color w:val="000000" w:themeColor="text1"/>
                <w:sz w:val="19"/>
                <w:szCs w:val="19"/>
              </w:rPr>
              <w:t>cinco</w:t>
            </w:r>
            <w:r w:rsidR="00397CE3" w:rsidRPr="00695289">
              <w:rPr>
                <w:rFonts w:asciiTheme="majorHAnsi" w:eastAsia="Calibri" w:hAnsiTheme="majorHAnsi" w:cstheme="majorHAnsi"/>
                <w:color w:val="000000" w:themeColor="text1"/>
                <w:sz w:val="19"/>
                <w:szCs w:val="19"/>
              </w:rPr>
              <w:t xml:space="preserve"> (</w:t>
            </w:r>
            <w:r w:rsidRPr="00695289">
              <w:rPr>
                <w:rFonts w:asciiTheme="majorHAnsi" w:eastAsia="Calibri" w:hAnsiTheme="majorHAnsi" w:cstheme="majorHAnsi"/>
                <w:color w:val="000000" w:themeColor="text1"/>
                <w:sz w:val="19"/>
                <w:szCs w:val="19"/>
              </w:rPr>
              <w:t>5</w:t>
            </w:r>
            <w:r w:rsidR="00397CE3" w:rsidRPr="00695289">
              <w:rPr>
                <w:rFonts w:asciiTheme="majorHAnsi" w:eastAsia="Calibri" w:hAnsiTheme="majorHAnsi" w:cstheme="majorHAnsi"/>
                <w:color w:val="000000" w:themeColor="text1"/>
                <w:sz w:val="19"/>
                <w:szCs w:val="19"/>
              </w:rPr>
              <w:t xml:space="preserve">) días </w:t>
            </w:r>
            <w:r w:rsidR="00F14F4D" w:rsidRPr="00695289">
              <w:rPr>
                <w:rFonts w:asciiTheme="majorHAnsi" w:eastAsia="Calibri" w:hAnsiTheme="majorHAnsi" w:cstheme="majorHAnsi"/>
                <w:color w:val="000000" w:themeColor="text1"/>
                <w:sz w:val="19"/>
                <w:szCs w:val="19"/>
              </w:rPr>
              <w:t>hábiles</w:t>
            </w:r>
            <w:r w:rsidR="00397CE3" w:rsidRPr="00695289">
              <w:rPr>
                <w:rFonts w:asciiTheme="majorHAnsi" w:eastAsia="Calibri" w:hAnsiTheme="majorHAnsi" w:cstheme="majorHAnsi"/>
                <w:color w:val="000000" w:themeColor="text1"/>
                <w:sz w:val="19"/>
                <w:szCs w:val="19"/>
              </w:rPr>
              <w:t xml:space="preserve"> de</w:t>
            </w:r>
            <w:r w:rsidRPr="00695289">
              <w:rPr>
                <w:rFonts w:asciiTheme="majorHAnsi" w:eastAsia="Calibri" w:hAnsiTheme="majorHAnsi" w:cstheme="majorHAnsi"/>
                <w:color w:val="000000" w:themeColor="text1"/>
                <w:sz w:val="19"/>
                <w:szCs w:val="19"/>
              </w:rPr>
              <w:t xml:space="preserve"> la</w:t>
            </w:r>
            <w:r w:rsidR="00397CE3" w:rsidRPr="00695289">
              <w:rPr>
                <w:rFonts w:asciiTheme="majorHAnsi" w:eastAsia="Calibri" w:hAnsiTheme="majorHAnsi" w:cstheme="majorHAnsi"/>
                <w:color w:val="000000" w:themeColor="text1"/>
                <w:sz w:val="19"/>
                <w:szCs w:val="19"/>
              </w:rPr>
              <w:t xml:space="preserve"> notifica</w:t>
            </w:r>
            <w:r w:rsidRPr="00695289">
              <w:rPr>
                <w:rFonts w:asciiTheme="majorHAnsi" w:eastAsia="Calibri" w:hAnsiTheme="majorHAnsi" w:cstheme="majorHAnsi"/>
                <w:color w:val="000000" w:themeColor="text1"/>
                <w:sz w:val="19"/>
                <w:szCs w:val="19"/>
              </w:rPr>
              <w:t>ción de</w:t>
            </w:r>
            <w:r w:rsidR="00397CE3" w:rsidRPr="00695289">
              <w:rPr>
                <w:rFonts w:asciiTheme="majorHAnsi" w:eastAsia="Calibri" w:hAnsiTheme="majorHAnsi" w:cstheme="majorHAnsi"/>
                <w:color w:val="000000" w:themeColor="text1"/>
                <w:sz w:val="19"/>
                <w:szCs w:val="19"/>
              </w:rPr>
              <w:t xml:space="preserve"> la Orden de compra.  </w:t>
            </w:r>
          </w:p>
        </w:tc>
      </w:tr>
    </w:tbl>
    <w:p w14:paraId="3C8ECEBE" w14:textId="444FB9F8" w:rsidR="00874597" w:rsidRPr="00874597" w:rsidRDefault="00874597" w:rsidP="007628BA">
      <w:pPr>
        <w:tabs>
          <w:tab w:val="left" w:pos="6662"/>
        </w:tabs>
        <w:spacing w:line="240" w:lineRule="auto"/>
        <w:rPr>
          <w:rFonts w:asciiTheme="majorHAnsi" w:eastAsiaTheme="minorEastAsia" w:hAnsiTheme="majorHAnsi" w:cstheme="majorHAnsi"/>
          <w:b/>
          <w:bCs/>
          <w:color w:val="FF0000"/>
          <w:sz w:val="18"/>
          <w:szCs w:val="18"/>
          <w:u w:val="single"/>
          <w:lang w:val="es-ES_tradnl" w:eastAsia="en-US"/>
        </w:rPr>
      </w:pPr>
      <w:bookmarkStart w:id="2" w:name="_l34o3ixohusu" w:colFirst="0" w:colLast="0"/>
      <w:bookmarkStart w:id="3" w:name="_e1xq5xp3683t" w:colFirst="0" w:colLast="0"/>
      <w:bookmarkStart w:id="4" w:name="_hyeou4qstqmf" w:colFirst="0" w:colLast="0"/>
      <w:bookmarkStart w:id="5" w:name="_5vd2rvivte2l" w:colFirst="0" w:colLast="0"/>
      <w:bookmarkStart w:id="6" w:name="_swqcjxldur7" w:colFirst="0" w:colLast="0"/>
      <w:bookmarkStart w:id="7" w:name="_ntu1rmn1glvp" w:colFirst="0" w:colLast="0"/>
      <w:bookmarkEnd w:id="1"/>
      <w:bookmarkEnd w:id="2"/>
      <w:bookmarkEnd w:id="3"/>
      <w:bookmarkEnd w:id="4"/>
      <w:bookmarkEnd w:id="5"/>
      <w:bookmarkEnd w:id="6"/>
      <w:bookmarkEnd w:id="7"/>
    </w:p>
    <w:tbl>
      <w:tblPr>
        <w:tblW w:w="8827" w:type="dxa"/>
        <w:tblInd w:w="-5" w:type="dxa"/>
        <w:tblCellMar>
          <w:left w:w="70" w:type="dxa"/>
          <w:right w:w="70" w:type="dxa"/>
        </w:tblCellMar>
        <w:tblLook w:val="04A0" w:firstRow="1" w:lastRow="0" w:firstColumn="1" w:lastColumn="0" w:noHBand="0" w:noVBand="1"/>
      </w:tblPr>
      <w:tblGrid>
        <w:gridCol w:w="752"/>
        <w:gridCol w:w="1000"/>
        <w:gridCol w:w="920"/>
        <w:gridCol w:w="1156"/>
        <w:gridCol w:w="1003"/>
        <w:gridCol w:w="839"/>
        <w:gridCol w:w="1363"/>
        <w:gridCol w:w="1488"/>
        <w:gridCol w:w="160"/>
        <w:gridCol w:w="146"/>
      </w:tblGrid>
      <w:tr w:rsidR="00874597" w:rsidRPr="00874597" w14:paraId="337880E6" w14:textId="77777777" w:rsidTr="007628BA">
        <w:trPr>
          <w:gridAfter w:val="2"/>
          <w:wAfter w:w="306" w:type="dxa"/>
          <w:trHeight w:val="473"/>
        </w:trPr>
        <w:tc>
          <w:tcPr>
            <w:tcW w:w="85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D9E300E" w14:textId="77777777" w:rsidR="00874597" w:rsidRPr="00695289" w:rsidRDefault="00874597" w:rsidP="00874597">
            <w:pPr>
              <w:jc w:val="center"/>
              <w:rPr>
                <w:rFonts w:asciiTheme="majorHAnsi" w:hAnsiTheme="majorHAnsi" w:cstheme="majorHAnsi"/>
                <w:b/>
                <w:bCs/>
                <w:color w:val="000000"/>
                <w:sz w:val="19"/>
                <w:szCs w:val="19"/>
                <w:lang w:eastAsia="es-AR"/>
              </w:rPr>
            </w:pPr>
            <w:r w:rsidRPr="00695289">
              <w:rPr>
                <w:rFonts w:asciiTheme="majorHAnsi" w:hAnsiTheme="majorHAnsi" w:cstheme="majorHAnsi"/>
                <w:b/>
                <w:bCs/>
                <w:color w:val="000000"/>
                <w:sz w:val="19"/>
                <w:szCs w:val="19"/>
                <w:lang w:eastAsia="es-AR"/>
              </w:rPr>
              <w:lastRenderedPageBreak/>
              <w:t xml:space="preserve">ANEXO II - PLANILLA DE COTIZACIÓN </w:t>
            </w:r>
          </w:p>
          <w:p w14:paraId="48A66B8B" w14:textId="1AAFE391" w:rsidR="00874597" w:rsidRPr="00874597" w:rsidRDefault="00133835" w:rsidP="00874597">
            <w:pPr>
              <w:jc w:val="center"/>
              <w:rPr>
                <w:rFonts w:asciiTheme="majorHAnsi" w:hAnsiTheme="majorHAnsi" w:cstheme="majorHAnsi"/>
                <w:b/>
                <w:bCs/>
                <w:color w:val="000000"/>
                <w:sz w:val="18"/>
                <w:szCs w:val="18"/>
                <w:lang w:eastAsia="es-AR"/>
              </w:rPr>
            </w:pPr>
            <w:r w:rsidRPr="00695289">
              <w:rPr>
                <w:rFonts w:asciiTheme="majorHAnsi" w:hAnsiTheme="majorHAnsi" w:cstheme="majorHAnsi"/>
                <w:b/>
                <w:bCs/>
                <w:color w:val="000000"/>
                <w:sz w:val="19"/>
                <w:szCs w:val="19"/>
                <w:lang w:eastAsia="es-AR"/>
              </w:rPr>
              <w:t>EX-2024-</w:t>
            </w:r>
            <w:r w:rsidR="00EF3B78" w:rsidRPr="00695289">
              <w:rPr>
                <w:rFonts w:asciiTheme="majorHAnsi" w:eastAsiaTheme="minorEastAsia" w:hAnsiTheme="majorHAnsi" w:cstheme="majorHAnsi"/>
                <w:b/>
                <w:bCs/>
                <w:color w:val="000000"/>
                <w:sz w:val="19"/>
                <w:szCs w:val="19"/>
                <w:lang w:val="es-ES_tradnl" w:eastAsia="es-AR"/>
              </w:rPr>
              <w:t>113100076</w:t>
            </w:r>
            <w:r w:rsidRPr="00695289">
              <w:rPr>
                <w:rFonts w:asciiTheme="majorHAnsi" w:hAnsiTheme="majorHAnsi" w:cstheme="majorHAnsi"/>
                <w:b/>
                <w:bCs/>
                <w:color w:val="000000"/>
                <w:sz w:val="19"/>
                <w:szCs w:val="19"/>
                <w:lang w:eastAsia="es-AR"/>
              </w:rPr>
              <w:t xml:space="preserve">- -APN-DAYF#EDUCAR </w:t>
            </w:r>
            <w:r w:rsidR="00874597" w:rsidRPr="00695289">
              <w:rPr>
                <w:rFonts w:asciiTheme="majorHAnsi" w:hAnsiTheme="majorHAnsi" w:cstheme="majorHAnsi"/>
                <w:b/>
                <w:bCs/>
                <w:color w:val="000000"/>
                <w:sz w:val="19"/>
                <w:szCs w:val="19"/>
                <w:lang w:eastAsia="es-AR"/>
              </w:rPr>
              <w:t xml:space="preserve">– </w:t>
            </w:r>
            <w:r w:rsidR="00397CE3" w:rsidRPr="00695289">
              <w:rPr>
                <w:rFonts w:asciiTheme="majorHAnsi" w:eastAsiaTheme="minorEastAsia" w:hAnsiTheme="majorHAnsi" w:cstheme="majorHAnsi"/>
                <w:b/>
                <w:bCs/>
                <w:color w:val="000000"/>
                <w:sz w:val="19"/>
                <w:szCs w:val="19"/>
                <w:lang w:val="es-ES_tradnl" w:eastAsia="es-AR"/>
              </w:rPr>
              <w:t xml:space="preserve">ADQUISICIÓN </w:t>
            </w:r>
            <w:r w:rsidR="00EF3B78" w:rsidRPr="00695289">
              <w:rPr>
                <w:rFonts w:asciiTheme="majorHAnsi" w:eastAsiaTheme="minorEastAsia" w:hAnsiTheme="majorHAnsi" w:cstheme="majorHAnsi"/>
                <w:b/>
                <w:bCs/>
                <w:color w:val="000000"/>
                <w:sz w:val="19"/>
                <w:szCs w:val="19"/>
                <w:lang w:val="es-ES_tradnl" w:eastAsia="es-AR"/>
              </w:rPr>
              <w:t>MATERIALES ELÉCTRICOS PARA PUESTOS DE TRABAJO DE LA SEDE ESPACIO MEMORIA DE EDUC.AR SE</w:t>
            </w:r>
          </w:p>
        </w:tc>
      </w:tr>
      <w:tr w:rsidR="00EA6C94" w:rsidRPr="00874597" w14:paraId="0B472E4E" w14:textId="77777777" w:rsidTr="007628BA">
        <w:trPr>
          <w:gridAfter w:val="2"/>
          <w:wAfter w:w="306" w:type="dxa"/>
          <w:trHeight w:val="367"/>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30F5C362" w14:textId="77777777" w:rsidR="00874597" w:rsidRPr="00874597" w:rsidRDefault="00874597" w:rsidP="00874597">
            <w:pPr>
              <w:jc w:val="center"/>
              <w:rPr>
                <w:rFonts w:asciiTheme="majorHAnsi" w:hAnsiTheme="majorHAnsi" w:cstheme="majorHAnsi"/>
                <w:b/>
                <w:bCs/>
                <w:color w:val="000000"/>
                <w:sz w:val="18"/>
                <w:szCs w:val="18"/>
                <w:lang w:eastAsia="es-AR"/>
              </w:rPr>
            </w:pPr>
            <w:r w:rsidRPr="00874597">
              <w:rPr>
                <w:rFonts w:asciiTheme="majorHAnsi" w:hAnsiTheme="majorHAnsi" w:cstheme="majorHAnsi"/>
                <w:b/>
                <w:bCs/>
                <w:color w:val="000000"/>
                <w:sz w:val="18"/>
                <w:szCs w:val="18"/>
                <w:lang w:eastAsia="es-AR"/>
              </w:rPr>
              <w:t xml:space="preserve">Renglón </w:t>
            </w:r>
          </w:p>
        </w:tc>
        <w:tc>
          <w:tcPr>
            <w:tcW w:w="3076" w:type="dxa"/>
            <w:gridSpan w:val="3"/>
            <w:tcBorders>
              <w:top w:val="nil"/>
              <w:left w:val="nil"/>
              <w:bottom w:val="single" w:sz="4" w:space="0" w:color="auto"/>
              <w:right w:val="single" w:sz="4" w:space="0" w:color="auto"/>
            </w:tcBorders>
            <w:shd w:val="clear" w:color="auto" w:fill="auto"/>
            <w:vAlign w:val="center"/>
            <w:hideMark/>
          </w:tcPr>
          <w:p w14:paraId="5F55598C" w14:textId="77777777" w:rsidR="00874597" w:rsidRPr="00874597" w:rsidRDefault="00874597" w:rsidP="00874597">
            <w:pPr>
              <w:jc w:val="center"/>
              <w:rPr>
                <w:rFonts w:asciiTheme="majorHAnsi" w:hAnsiTheme="majorHAnsi" w:cstheme="majorHAnsi"/>
                <w:b/>
                <w:bCs/>
                <w:color w:val="000000"/>
                <w:sz w:val="18"/>
                <w:szCs w:val="18"/>
                <w:lang w:eastAsia="es-AR"/>
              </w:rPr>
            </w:pPr>
            <w:r w:rsidRPr="00874597">
              <w:rPr>
                <w:rFonts w:asciiTheme="majorHAnsi" w:hAnsiTheme="majorHAnsi" w:cstheme="majorHAnsi"/>
                <w:b/>
                <w:bCs/>
                <w:color w:val="000000"/>
                <w:sz w:val="18"/>
                <w:szCs w:val="18"/>
                <w:lang w:eastAsia="es-AR"/>
              </w:rPr>
              <w:t>Descripción</w:t>
            </w:r>
          </w:p>
        </w:tc>
        <w:tc>
          <w:tcPr>
            <w:tcW w:w="1003" w:type="dxa"/>
            <w:tcBorders>
              <w:top w:val="nil"/>
              <w:left w:val="nil"/>
              <w:bottom w:val="single" w:sz="4" w:space="0" w:color="auto"/>
              <w:right w:val="single" w:sz="4" w:space="0" w:color="auto"/>
            </w:tcBorders>
            <w:shd w:val="clear" w:color="auto" w:fill="auto"/>
            <w:vAlign w:val="center"/>
            <w:hideMark/>
          </w:tcPr>
          <w:p w14:paraId="68592C9E" w14:textId="77777777" w:rsidR="00874597" w:rsidRPr="00874597" w:rsidRDefault="00874597" w:rsidP="00874597">
            <w:pPr>
              <w:jc w:val="center"/>
              <w:rPr>
                <w:rFonts w:asciiTheme="majorHAnsi" w:hAnsiTheme="majorHAnsi" w:cstheme="majorHAnsi"/>
                <w:b/>
                <w:bCs/>
                <w:color w:val="000000"/>
                <w:sz w:val="18"/>
                <w:szCs w:val="18"/>
                <w:lang w:eastAsia="es-AR"/>
              </w:rPr>
            </w:pPr>
            <w:r w:rsidRPr="00874597">
              <w:rPr>
                <w:rFonts w:asciiTheme="majorHAnsi" w:hAnsiTheme="majorHAnsi" w:cstheme="majorHAnsi"/>
                <w:b/>
                <w:bCs/>
                <w:color w:val="000000"/>
                <w:sz w:val="18"/>
                <w:szCs w:val="18"/>
                <w:lang w:eastAsia="es-AR"/>
              </w:rPr>
              <w:t>Unidad de Medida</w:t>
            </w:r>
          </w:p>
        </w:tc>
        <w:tc>
          <w:tcPr>
            <w:tcW w:w="839" w:type="dxa"/>
            <w:tcBorders>
              <w:top w:val="nil"/>
              <w:left w:val="nil"/>
              <w:bottom w:val="single" w:sz="4" w:space="0" w:color="auto"/>
              <w:right w:val="single" w:sz="4" w:space="0" w:color="auto"/>
            </w:tcBorders>
            <w:shd w:val="clear" w:color="auto" w:fill="auto"/>
            <w:vAlign w:val="center"/>
            <w:hideMark/>
          </w:tcPr>
          <w:p w14:paraId="4011A4A8" w14:textId="77777777" w:rsidR="00874597" w:rsidRPr="00874597" w:rsidRDefault="00874597" w:rsidP="00874597">
            <w:pPr>
              <w:jc w:val="center"/>
              <w:rPr>
                <w:rFonts w:asciiTheme="majorHAnsi" w:hAnsiTheme="majorHAnsi" w:cstheme="majorHAnsi"/>
                <w:b/>
                <w:bCs/>
                <w:color w:val="000000"/>
                <w:sz w:val="18"/>
                <w:szCs w:val="18"/>
                <w:lang w:eastAsia="es-AR"/>
              </w:rPr>
            </w:pPr>
            <w:r w:rsidRPr="00874597">
              <w:rPr>
                <w:rFonts w:asciiTheme="majorHAnsi" w:hAnsiTheme="majorHAnsi" w:cstheme="majorHAnsi"/>
                <w:b/>
                <w:bCs/>
                <w:color w:val="000000"/>
                <w:sz w:val="18"/>
                <w:szCs w:val="18"/>
                <w:lang w:eastAsia="es-AR"/>
              </w:rPr>
              <w:t>Cantidad</w:t>
            </w:r>
          </w:p>
        </w:tc>
        <w:tc>
          <w:tcPr>
            <w:tcW w:w="1363" w:type="dxa"/>
            <w:tcBorders>
              <w:top w:val="nil"/>
              <w:left w:val="nil"/>
              <w:bottom w:val="single" w:sz="4" w:space="0" w:color="auto"/>
              <w:right w:val="single" w:sz="4" w:space="0" w:color="auto"/>
            </w:tcBorders>
            <w:shd w:val="clear" w:color="auto" w:fill="auto"/>
            <w:vAlign w:val="center"/>
          </w:tcPr>
          <w:p w14:paraId="7FE69326" w14:textId="7AEB2D93" w:rsidR="00874597" w:rsidRPr="00874597" w:rsidRDefault="00874597" w:rsidP="00874597">
            <w:pPr>
              <w:jc w:val="center"/>
              <w:rPr>
                <w:rFonts w:asciiTheme="majorHAnsi" w:hAnsiTheme="majorHAnsi" w:cstheme="majorHAnsi"/>
                <w:b/>
                <w:bCs/>
                <w:color w:val="000000"/>
                <w:sz w:val="18"/>
                <w:szCs w:val="18"/>
                <w:lang w:eastAsia="es-AR"/>
              </w:rPr>
            </w:pPr>
            <w:r>
              <w:rPr>
                <w:rFonts w:asciiTheme="majorHAnsi" w:hAnsiTheme="majorHAnsi" w:cstheme="majorHAnsi"/>
                <w:b/>
                <w:bCs/>
                <w:color w:val="000000"/>
                <w:sz w:val="18"/>
                <w:szCs w:val="18"/>
                <w:lang w:eastAsia="es-AR"/>
              </w:rPr>
              <w:t>Costo Unitario IVA INCLUIDO</w:t>
            </w:r>
          </w:p>
        </w:tc>
        <w:tc>
          <w:tcPr>
            <w:tcW w:w="1488" w:type="dxa"/>
            <w:tcBorders>
              <w:top w:val="nil"/>
              <w:left w:val="nil"/>
              <w:bottom w:val="single" w:sz="4" w:space="0" w:color="auto"/>
              <w:right w:val="single" w:sz="4" w:space="0" w:color="auto"/>
            </w:tcBorders>
            <w:shd w:val="clear" w:color="auto" w:fill="auto"/>
            <w:vAlign w:val="center"/>
            <w:hideMark/>
          </w:tcPr>
          <w:p w14:paraId="4BA81C01" w14:textId="77777777" w:rsidR="00874597" w:rsidRPr="00874597" w:rsidRDefault="00874597" w:rsidP="00874597">
            <w:pPr>
              <w:jc w:val="center"/>
              <w:rPr>
                <w:rFonts w:asciiTheme="majorHAnsi" w:hAnsiTheme="majorHAnsi" w:cstheme="majorHAnsi"/>
                <w:b/>
                <w:bCs/>
                <w:color w:val="000000"/>
                <w:sz w:val="18"/>
                <w:szCs w:val="18"/>
                <w:lang w:eastAsia="es-AR"/>
              </w:rPr>
            </w:pPr>
            <w:r w:rsidRPr="00874597">
              <w:rPr>
                <w:rFonts w:asciiTheme="majorHAnsi" w:hAnsiTheme="majorHAnsi" w:cstheme="majorHAnsi"/>
                <w:b/>
                <w:bCs/>
                <w:color w:val="000000"/>
                <w:sz w:val="18"/>
                <w:szCs w:val="18"/>
                <w:lang w:eastAsia="es-AR"/>
              </w:rPr>
              <w:t>Costo Total IVA INCLUIDO</w:t>
            </w:r>
          </w:p>
        </w:tc>
      </w:tr>
      <w:tr w:rsidR="00EA6C94" w:rsidRPr="00642966" w14:paraId="67569377"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44C814F1" w14:textId="1D32DF95" w:rsidR="00874597" w:rsidRPr="00642966" w:rsidRDefault="00060D8A"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1</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644E7E4B" w14:textId="435E5D1A" w:rsidR="00874597" w:rsidRPr="00642966" w:rsidRDefault="00642966" w:rsidP="00874597">
            <w:pPr>
              <w:spacing w:line="240" w:lineRule="auto"/>
              <w:rPr>
                <w:rFonts w:asciiTheme="majorHAnsi" w:eastAsiaTheme="minorEastAsia" w:hAnsiTheme="majorHAnsi" w:cstheme="majorHAnsi"/>
                <w:color w:val="FF0000"/>
                <w:sz w:val="18"/>
                <w:szCs w:val="18"/>
                <w:lang w:val="es-ES_tradnl" w:eastAsia="en-US"/>
              </w:rPr>
            </w:pPr>
            <w:r w:rsidRPr="00642966">
              <w:rPr>
                <w:rFonts w:ascii="Calibri" w:eastAsia="Calibri" w:hAnsi="Calibri" w:cs="Calibri"/>
                <w:b/>
                <w:bCs/>
                <w:sz w:val="18"/>
                <w:szCs w:val="18"/>
                <w:lang w:val="es-AR"/>
              </w:rPr>
              <w:t>UNICANAL 100 X 50 X 200</w:t>
            </w:r>
            <w:r w:rsidRPr="00642966">
              <w:rPr>
                <w:rFonts w:ascii="Calibri" w:eastAsia="Calibri" w:hAnsi="Calibri" w:cs="Calibri"/>
                <w:b/>
                <w:bCs/>
                <w:sz w:val="18"/>
                <w:szCs w:val="18"/>
                <w:lang w:val="es-ES_tradnl"/>
              </w:rPr>
              <w:t xml:space="preserve"> </w:t>
            </w:r>
            <w:r w:rsidR="00874597" w:rsidRPr="00642966">
              <w:rPr>
                <w:rFonts w:asciiTheme="majorHAnsi" w:eastAsiaTheme="minorEastAsia" w:hAnsiTheme="majorHAnsi" w:cstheme="majorHAnsi"/>
                <w:sz w:val="18"/>
                <w:szCs w:val="18"/>
                <w:lang w:val="es-ES_tradnl" w:eastAsia="en-US"/>
              </w:rPr>
              <w:t>(</w:t>
            </w:r>
            <w:r w:rsidR="00874597" w:rsidRPr="00642966">
              <w:rPr>
                <w:rFonts w:asciiTheme="majorHAnsi" w:hAnsiTheme="majorHAnsi" w:cstheme="majorHAnsi"/>
                <w:sz w:val="18"/>
                <w:szCs w:val="18"/>
                <w:lang w:eastAsia="es-AR"/>
              </w:rPr>
              <w:t>De acuerdo con las Especificaciones Técnicas -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24FDF7C" w14:textId="26F45E6E" w:rsidR="00874597" w:rsidRPr="00642966" w:rsidRDefault="00060D8A"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D3D6287" w14:textId="00C6F926" w:rsidR="00874597" w:rsidRPr="00642966" w:rsidRDefault="00D076C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1</w:t>
            </w:r>
            <w:r w:rsidR="00642966" w:rsidRPr="00642966">
              <w:rPr>
                <w:rFonts w:asciiTheme="majorHAnsi" w:hAnsiTheme="majorHAnsi" w:cstheme="majorHAnsi"/>
                <w:bCs/>
                <w:sz w:val="18"/>
                <w:szCs w:val="18"/>
                <w:lang w:eastAsia="es-ES"/>
              </w:rPr>
              <w:t>5</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6F99DA5" w14:textId="77777777" w:rsidR="00874597" w:rsidRPr="00642966" w:rsidRDefault="00874597"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6121C384" w14:textId="77777777" w:rsidR="00874597" w:rsidRPr="00642966" w:rsidRDefault="00874597" w:rsidP="00874597">
            <w:pPr>
              <w:rPr>
                <w:rFonts w:asciiTheme="majorHAnsi" w:hAnsiTheme="majorHAnsi" w:cstheme="majorHAnsi"/>
                <w:color w:val="000000"/>
                <w:sz w:val="18"/>
                <w:szCs w:val="18"/>
                <w:lang w:eastAsia="es-AR"/>
              </w:rPr>
            </w:pPr>
          </w:p>
        </w:tc>
      </w:tr>
      <w:tr w:rsidR="00EA6C94" w:rsidRPr="00642966" w14:paraId="4065E9BE"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58B62E21" w14:textId="43B81D7D" w:rsidR="00060D8A" w:rsidRPr="00642966" w:rsidRDefault="00060D8A"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2</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60149B14" w14:textId="72E60BC8" w:rsidR="00060D8A" w:rsidRPr="00642966" w:rsidRDefault="00642966" w:rsidP="00874597">
            <w:pPr>
              <w:spacing w:line="240" w:lineRule="auto"/>
              <w:rPr>
                <w:rFonts w:asciiTheme="majorHAnsi" w:hAnsiTheme="majorHAnsi" w:cstheme="majorHAnsi"/>
                <w:sz w:val="18"/>
                <w:szCs w:val="18"/>
                <w:lang w:val="es-ES" w:eastAsia="es-ES"/>
              </w:rPr>
            </w:pPr>
            <w:r w:rsidRPr="00642966">
              <w:rPr>
                <w:rFonts w:ascii="Calibri" w:eastAsia="Calibri" w:hAnsi="Calibri" w:cs="Calibri"/>
                <w:b/>
                <w:bCs/>
                <w:sz w:val="18"/>
                <w:szCs w:val="18"/>
                <w:lang w:val="es-AR"/>
              </w:rPr>
              <w:t>TOMA DOBLE ARMADO</w:t>
            </w:r>
            <w:r w:rsidRPr="00642966">
              <w:rPr>
                <w:rFonts w:ascii="Calibri" w:eastAsia="Calibri" w:hAnsi="Calibri" w:cs="Calibri"/>
                <w:b/>
                <w:bCs/>
                <w:sz w:val="18"/>
                <w:szCs w:val="18"/>
              </w:rPr>
              <w:t xml:space="preserve"> </w:t>
            </w:r>
            <w:r w:rsidR="00060D8A"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18E281C" w14:textId="111C99DC" w:rsidR="00060D8A" w:rsidRPr="00642966" w:rsidRDefault="00060D8A"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15A5657C" w14:textId="6C50E8BD" w:rsidR="00060D8A"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7</w:t>
            </w:r>
            <w:r w:rsidR="00060D8A" w:rsidRPr="00642966">
              <w:rPr>
                <w:rFonts w:asciiTheme="majorHAnsi" w:hAnsiTheme="majorHAnsi" w:cstheme="majorHAnsi"/>
                <w:bCs/>
                <w:sz w:val="18"/>
                <w:szCs w:val="18"/>
                <w:lang w:eastAsia="es-ES"/>
              </w:rPr>
              <w:t>5</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0532F914" w14:textId="77777777" w:rsidR="00060D8A" w:rsidRPr="00642966" w:rsidRDefault="00060D8A"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0F8A1C21" w14:textId="77777777" w:rsidR="00060D8A" w:rsidRPr="00642966" w:rsidRDefault="00060D8A" w:rsidP="00874597">
            <w:pPr>
              <w:rPr>
                <w:rFonts w:asciiTheme="majorHAnsi" w:hAnsiTheme="majorHAnsi" w:cstheme="majorHAnsi"/>
                <w:color w:val="000000"/>
                <w:sz w:val="18"/>
                <w:szCs w:val="18"/>
                <w:lang w:eastAsia="es-AR"/>
              </w:rPr>
            </w:pPr>
          </w:p>
        </w:tc>
      </w:tr>
      <w:tr w:rsidR="00EA6C94" w:rsidRPr="00642966" w14:paraId="4860EE0E"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5844F054" w14:textId="09500D65" w:rsidR="00060D8A" w:rsidRPr="00642966" w:rsidRDefault="00060D8A"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3</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67C49EA1" w14:textId="7AD3FA5A" w:rsidR="00060D8A" w:rsidRPr="00642966" w:rsidRDefault="00642966" w:rsidP="00874597">
            <w:pPr>
              <w:spacing w:line="240" w:lineRule="auto"/>
              <w:rPr>
                <w:rFonts w:asciiTheme="majorHAnsi" w:hAnsiTheme="majorHAnsi" w:cstheme="majorHAnsi"/>
                <w:sz w:val="18"/>
                <w:szCs w:val="18"/>
                <w:lang w:val="es-ES" w:eastAsia="es-ES"/>
              </w:rPr>
            </w:pPr>
            <w:r w:rsidRPr="00642966">
              <w:rPr>
                <w:rFonts w:ascii="Calibri" w:eastAsia="Calibri" w:hAnsi="Calibri" w:cs="Calibri"/>
                <w:b/>
                <w:bCs/>
                <w:sz w:val="18"/>
                <w:szCs w:val="18"/>
                <w:lang w:val="es-AR"/>
              </w:rPr>
              <w:t>PORTA BASTIDOR UNIVERSAL</w:t>
            </w:r>
            <w:r w:rsidRPr="00642966">
              <w:rPr>
                <w:rFonts w:ascii="Calibri" w:eastAsia="Calibri" w:hAnsi="Calibri" w:cs="Calibri"/>
                <w:b/>
                <w:bCs/>
                <w:sz w:val="18"/>
                <w:szCs w:val="18"/>
              </w:rPr>
              <w:t xml:space="preserve"> </w:t>
            </w:r>
            <w:r w:rsidR="00060D8A"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D0677B4" w14:textId="11475861" w:rsidR="00060D8A" w:rsidRPr="00642966" w:rsidRDefault="00060D8A"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C2B1FD6" w14:textId="0710D6B3" w:rsidR="00060D8A"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100</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1D7140DE" w14:textId="77777777" w:rsidR="00060D8A" w:rsidRPr="00642966" w:rsidRDefault="00060D8A"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1CD23C53" w14:textId="77777777" w:rsidR="00060D8A" w:rsidRPr="00642966" w:rsidRDefault="00060D8A" w:rsidP="00874597">
            <w:pPr>
              <w:rPr>
                <w:rFonts w:asciiTheme="majorHAnsi" w:hAnsiTheme="majorHAnsi" w:cstheme="majorHAnsi"/>
                <w:color w:val="000000"/>
                <w:sz w:val="18"/>
                <w:szCs w:val="18"/>
                <w:lang w:eastAsia="es-AR"/>
              </w:rPr>
            </w:pPr>
          </w:p>
        </w:tc>
      </w:tr>
      <w:tr w:rsidR="00EA6C94" w:rsidRPr="00642966" w14:paraId="6BEC83DD"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2B912D66" w14:textId="6B8BA1DB" w:rsidR="00695289" w:rsidRPr="00642966" w:rsidRDefault="00695289"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4</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7B877E5D" w14:textId="5BF6B622" w:rsidR="00695289" w:rsidRPr="00642966" w:rsidRDefault="00642966" w:rsidP="00874597">
            <w:pPr>
              <w:spacing w:line="240" w:lineRule="auto"/>
              <w:rPr>
                <w:rFonts w:ascii="Calibri" w:eastAsia="Calibri" w:hAnsi="Calibri" w:cs="Calibri"/>
                <w:b/>
                <w:bCs/>
                <w:sz w:val="18"/>
                <w:szCs w:val="18"/>
              </w:rPr>
            </w:pPr>
            <w:r w:rsidRPr="00642966">
              <w:rPr>
                <w:rFonts w:ascii="Calibri" w:eastAsia="Calibri" w:hAnsi="Calibri" w:cs="Calibri"/>
                <w:b/>
                <w:bCs/>
                <w:sz w:val="18"/>
                <w:szCs w:val="18"/>
                <w:lang w:val="es-AR"/>
              </w:rPr>
              <w:t xml:space="preserve">FICHA RJ 45 HEMBRA </w:t>
            </w:r>
            <w:r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807AD99" w14:textId="29131D05" w:rsidR="00695289"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99B8B23" w14:textId="7814D75F" w:rsidR="00695289"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50</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F35C5A2" w14:textId="77777777" w:rsidR="00695289" w:rsidRPr="00642966" w:rsidRDefault="00695289"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2CEBC4E0" w14:textId="77777777" w:rsidR="00695289" w:rsidRPr="00642966" w:rsidRDefault="00695289" w:rsidP="00874597">
            <w:pPr>
              <w:rPr>
                <w:rFonts w:asciiTheme="majorHAnsi" w:hAnsiTheme="majorHAnsi" w:cstheme="majorHAnsi"/>
                <w:color w:val="000000"/>
                <w:sz w:val="18"/>
                <w:szCs w:val="18"/>
                <w:lang w:eastAsia="es-AR"/>
              </w:rPr>
            </w:pPr>
          </w:p>
        </w:tc>
      </w:tr>
      <w:tr w:rsidR="00EA6C94" w:rsidRPr="00642966" w14:paraId="0A710945"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7E5D6C9B" w14:textId="2D7D44AE" w:rsidR="00695289" w:rsidRPr="00642966" w:rsidRDefault="00695289"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5</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611C7203" w14:textId="3F35E6DA" w:rsidR="00695289" w:rsidRPr="00642966" w:rsidRDefault="00642966" w:rsidP="00874597">
            <w:pPr>
              <w:spacing w:line="240" w:lineRule="auto"/>
              <w:rPr>
                <w:rFonts w:ascii="Calibri" w:eastAsia="Calibri" w:hAnsi="Calibri" w:cs="Calibri"/>
                <w:b/>
                <w:bCs/>
                <w:sz w:val="18"/>
                <w:szCs w:val="18"/>
              </w:rPr>
            </w:pPr>
            <w:r w:rsidRPr="00642966">
              <w:rPr>
                <w:rFonts w:ascii="Calibri" w:eastAsia="Calibri" w:hAnsi="Calibri" w:cs="Calibri"/>
                <w:b/>
                <w:bCs/>
                <w:sz w:val="18"/>
                <w:szCs w:val="18"/>
                <w:lang w:val="es-AR"/>
              </w:rPr>
              <w:t xml:space="preserve">BASTIDOR TAPA DOS PUERTOS </w:t>
            </w:r>
            <w:r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B4ED919" w14:textId="5D4D0A9A" w:rsidR="00695289"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AEB5F29" w14:textId="12B97D0E" w:rsidR="00695289"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25</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2AE81E1" w14:textId="77777777" w:rsidR="00695289" w:rsidRPr="00642966" w:rsidRDefault="00695289"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2BB99AB6" w14:textId="77777777" w:rsidR="00695289" w:rsidRPr="00642966" w:rsidRDefault="00695289" w:rsidP="00874597">
            <w:pPr>
              <w:rPr>
                <w:rFonts w:asciiTheme="majorHAnsi" w:hAnsiTheme="majorHAnsi" w:cstheme="majorHAnsi"/>
                <w:color w:val="000000"/>
                <w:sz w:val="18"/>
                <w:szCs w:val="18"/>
                <w:lang w:eastAsia="es-AR"/>
              </w:rPr>
            </w:pPr>
          </w:p>
        </w:tc>
      </w:tr>
      <w:tr w:rsidR="00EA6C94" w:rsidRPr="00642966" w14:paraId="7E4DE49E"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0F772AF5" w14:textId="0D487EE8" w:rsidR="00642966" w:rsidRPr="00642966" w:rsidRDefault="00642966"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6</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69B7C31B" w14:textId="43B2504B" w:rsidR="00642966" w:rsidRPr="00642966" w:rsidRDefault="00642966" w:rsidP="00874597">
            <w:pPr>
              <w:spacing w:line="240" w:lineRule="auto"/>
              <w:rPr>
                <w:rFonts w:ascii="Calibri" w:eastAsia="Calibri" w:hAnsi="Calibri" w:cs="Calibri"/>
                <w:b/>
                <w:bCs/>
                <w:sz w:val="18"/>
                <w:szCs w:val="18"/>
              </w:rPr>
            </w:pPr>
            <w:r w:rsidRPr="00642966">
              <w:rPr>
                <w:rFonts w:ascii="Calibri" w:eastAsia="Calibri" w:hAnsi="Calibri" w:cs="Calibri"/>
                <w:b/>
                <w:bCs/>
                <w:sz w:val="18"/>
                <w:szCs w:val="18"/>
                <w:lang w:val="es-AR"/>
              </w:rPr>
              <w:t xml:space="preserve">CABLE 2.5 X 100 M </w:t>
            </w:r>
            <w:r w:rsidR="00EA6C94">
              <w:rPr>
                <w:rFonts w:ascii="Calibri" w:eastAsia="Calibri" w:hAnsi="Calibri" w:cs="Calibri"/>
                <w:b/>
                <w:bCs/>
                <w:sz w:val="18"/>
                <w:szCs w:val="18"/>
                <w:lang w:val="es-AR"/>
              </w:rPr>
              <w:t xml:space="preserve">Color MARRÓN </w:t>
            </w:r>
            <w:r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9C4D54C" w14:textId="6F9CA237" w:rsidR="00642966"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1F37B36E" w14:textId="70FF4778" w:rsidR="00642966"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6EB4F3D" w14:textId="77777777" w:rsidR="00642966" w:rsidRPr="00642966" w:rsidRDefault="00642966"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7C4BAD8D" w14:textId="77777777" w:rsidR="00642966" w:rsidRPr="00642966" w:rsidRDefault="00642966" w:rsidP="00874597">
            <w:pPr>
              <w:rPr>
                <w:rFonts w:asciiTheme="majorHAnsi" w:hAnsiTheme="majorHAnsi" w:cstheme="majorHAnsi"/>
                <w:color w:val="000000"/>
                <w:sz w:val="18"/>
                <w:szCs w:val="18"/>
                <w:lang w:eastAsia="es-AR"/>
              </w:rPr>
            </w:pPr>
          </w:p>
        </w:tc>
      </w:tr>
      <w:tr w:rsidR="00EA6C94" w:rsidRPr="00642966" w14:paraId="2A04FA5F"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380E143D" w14:textId="1C05CA28" w:rsidR="00642966" w:rsidRPr="00642966" w:rsidRDefault="00642966"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7</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0F2B49B8" w14:textId="74EE69DD" w:rsidR="00642966" w:rsidRPr="00642966" w:rsidRDefault="00642966" w:rsidP="00874597">
            <w:pPr>
              <w:spacing w:line="240" w:lineRule="auto"/>
              <w:rPr>
                <w:rFonts w:ascii="Calibri" w:eastAsia="Calibri" w:hAnsi="Calibri" w:cs="Calibri"/>
                <w:b/>
                <w:bCs/>
                <w:sz w:val="18"/>
                <w:szCs w:val="18"/>
              </w:rPr>
            </w:pPr>
            <w:r w:rsidRPr="00642966">
              <w:rPr>
                <w:rFonts w:ascii="Calibri" w:eastAsia="Calibri" w:hAnsi="Calibri" w:cs="Calibri"/>
                <w:b/>
                <w:bCs/>
                <w:sz w:val="18"/>
                <w:szCs w:val="18"/>
                <w:lang w:val="es-AR"/>
              </w:rPr>
              <w:t xml:space="preserve">CABLE 2.5 X 100 M </w:t>
            </w:r>
            <w:r w:rsidR="00EA6C94">
              <w:rPr>
                <w:rFonts w:ascii="Calibri" w:eastAsia="Calibri" w:hAnsi="Calibri" w:cs="Calibri"/>
                <w:b/>
                <w:bCs/>
                <w:sz w:val="18"/>
                <w:szCs w:val="18"/>
                <w:lang w:val="es-AR"/>
              </w:rPr>
              <w:t xml:space="preserve">Color CELESTE </w:t>
            </w:r>
            <w:r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AB7DE5B" w14:textId="670803E0" w:rsidR="00642966"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4AD9F99D" w14:textId="0C65A814" w:rsidR="00642966"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749CA7D" w14:textId="77777777" w:rsidR="00642966" w:rsidRPr="00642966" w:rsidRDefault="00642966"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54E9D7B4" w14:textId="77777777" w:rsidR="00642966" w:rsidRPr="00642966" w:rsidRDefault="00642966" w:rsidP="00874597">
            <w:pPr>
              <w:rPr>
                <w:rFonts w:asciiTheme="majorHAnsi" w:hAnsiTheme="majorHAnsi" w:cstheme="majorHAnsi"/>
                <w:color w:val="000000"/>
                <w:sz w:val="18"/>
                <w:szCs w:val="18"/>
                <w:lang w:eastAsia="es-AR"/>
              </w:rPr>
            </w:pPr>
          </w:p>
        </w:tc>
      </w:tr>
      <w:tr w:rsidR="00EA6C94" w:rsidRPr="00642966" w14:paraId="32D5B9D7" w14:textId="77777777" w:rsidTr="00EA6C94">
        <w:trPr>
          <w:gridAfter w:val="2"/>
          <w:wAfter w:w="306" w:type="dxa"/>
          <w:trHeight w:val="345"/>
        </w:trPr>
        <w:tc>
          <w:tcPr>
            <w:tcW w:w="752" w:type="dxa"/>
            <w:tcBorders>
              <w:top w:val="single" w:sz="4" w:space="0" w:color="auto"/>
              <w:left w:val="single" w:sz="4" w:space="0" w:color="auto"/>
              <w:right w:val="single" w:sz="4" w:space="0" w:color="auto"/>
            </w:tcBorders>
            <w:vAlign w:val="center"/>
          </w:tcPr>
          <w:p w14:paraId="6672CAED" w14:textId="4C47309E" w:rsidR="00642966" w:rsidRPr="00642966" w:rsidRDefault="00642966" w:rsidP="00874597">
            <w:pPr>
              <w:widowControl w:val="0"/>
              <w:jc w:val="center"/>
              <w:rPr>
                <w:rFonts w:asciiTheme="majorHAnsi" w:hAnsiTheme="majorHAnsi" w:cstheme="majorHAnsi"/>
                <w:sz w:val="18"/>
                <w:szCs w:val="18"/>
                <w:lang w:eastAsia="es-ES"/>
              </w:rPr>
            </w:pPr>
            <w:r w:rsidRPr="00642966">
              <w:rPr>
                <w:rFonts w:asciiTheme="majorHAnsi" w:hAnsiTheme="majorHAnsi" w:cstheme="majorHAnsi"/>
                <w:sz w:val="18"/>
                <w:szCs w:val="18"/>
                <w:lang w:eastAsia="es-ES"/>
              </w:rPr>
              <w:t>8</w:t>
            </w:r>
          </w:p>
        </w:tc>
        <w:tc>
          <w:tcPr>
            <w:tcW w:w="3076" w:type="dxa"/>
            <w:gridSpan w:val="3"/>
            <w:tcBorders>
              <w:top w:val="single" w:sz="4" w:space="0" w:color="auto"/>
              <w:left w:val="single" w:sz="4" w:space="0" w:color="auto"/>
              <w:bottom w:val="single" w:sz="4" w:space="0" w:color="auto"/>
              <w:right w:val="single" w:sz="4" w:space="0" w:color="auto"/>
            </w:tcBorders>
            <w:vAlign w:val="center"/>
          </w:tcPr>
          <w:p w14:paraId="5CDFD43E" w14:textId="520B815F" w:rsidR="00642966" w:rsidRPr="00642966" w:rsidRDefault="00642966" w:rsidP="00874597">
            <w:pPr>
              <w:spacing w:line="240" w:lineRule="auto"/>
              <w:rPr>
                <w:rFonts w:ascii="Calibri" w:eastAsia="Calibri" w:hAnsi="Calibri" w:cs="Calibri"/>
                <w:b/>
                <w:bCs/>
                <w:sz w:val="18"/>
                <w:szCs w:val="18"/>
              </w:rPr>
            </w:pPr>
            <w:r w:rsidRPr="00642966">
              <w:rPr>
                <w:rFonts w:ascii="Calibri" w:eastAsia="Calibri" w:hAnsi="Calibri" w:cs="Calibri"/>
                <w:b/>
                <w:bCs/>
                <w:sz w:val="18"/>
                <w:szCs w:val="18"/>
                <w:lang w:val="es-AR"/>
              </w:rPr>
              <w:t xml:space="preserve">CABLE 2.5 X 100 M </w:t>
            </w:r>
            <w:r w:rsidR="00EA6C94">
              <w:rPr>
                <w:rFonts w:ascii="Calibri" w:eastAsia="Calibri" w:hAnsi="Calibri" w:cs="Calibri"/>
                <w:b/>
                <w:bCs/>
                <w:sz w:val="18"/>
                <w:szCs w:val="18"/>
                <w:lang w:val="es-AR"/>
              </w:rPr>
              <w:t xml:space="preserve">Color VERDE / AMARILLO </w:t>
            </w:r>
            <w:r w:rsidRPr="00642966">
              <w:rPr>
                <w:rFonts w:asciiTheme="majorHAnsi" w:hAnsiTheme="majorHAnsi" w:cstheme="majorHAnsi"/>
                <w:sz w:val="18"/>
                <w:szCs w:val="18"/>
                <w:lang w:eastAsia="es-AR"/>
              </w:rPr>
              <w:t>(De acuerdo con Especificaciones Técnicas del ANEXO I)</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1DE28D1" w14:textId="398997CB" w:rsidR="00642966"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Unidad</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12D088AF" w14:textId="32EDC6E2" w:rsidR="00642966" w:rsidRPr="00642966" w:rsidRDefault="00642966" w:rsidP="00874597">
            <w:pPr>
              <w:jc w:val="center"/>
              <w:rPr>
                <w:rFonts w:asciiTheme="majorHAnsi" w:hAnsiTheme="majorHAnsi" w:cstheme="majorHAnsi"/>
                <w:bCs/>
                <w:sz w:val="18"/>
                <w:szCs w:val="18"/>
                <w:lang w:eastAsia="es-ES"/>
              </w:rPr>
            </w:pPr>
            <w:r w:rsidRPr="00642966">
              <w:rPr>
                <w:rFonts w:asciiTheme="majorHAnsi" w:hAnsiTheme="majorHAnsi" w:cstheme="majorHAnsi"/>
                <w:bCs/>
                <w:sz w:val="18"/>
                <w:szCs w:val="18"/>
                <w:lang w:eastAsia="es-ES"/>
              </w:rPr>
              <w:t>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518623C" w14:textId="77777777" w:rsidR="00642966" w:rsidRPr="00642966" w:rsidRDefault="00642966" w:rsidP="00874597">
            <w:pPr>
              <w:jc w:val="center"/>
              <w:rPr>
                <w:rFonts w:asciiTheme="majorHAnsi" w:hAnsiTheme="majorHAnsi" w:cstheme="majorHAnsi"/>
                <w:bCs/>
                <w:sz w:val="18"/>
                <w:szCs w:val="18"/>
                <w:lang w:eastAsia="es-ES"/>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737D8EA1" w14:textId="77777777" w:rsidR="00642966" w:rsidRPr="00642966" w:rsidRDefault="00642966" w:rsidP="00874597">
            <w:pPr>
              <w:rPr>
                <w:rFonts w:asciiTheme="majorHAnsi" w:hAnsiTheme="majorHAnsi" w:cstheme="majorHAnsi"/>
                <w:color w:val="000000"/>
                <w:sz w:val="18"/>
                <w:szCs w:val="18"/>
                <w:lang w:eastAsia="es-AR"/>
              </w:rPr>
            </w:pPr>
          </w:p>
        </w:tc>
      </w:tr>
      <w:tr w:rsidR="00874597" w:rsidRPr="00642966" w14:paraId="37084B43" w14:textId="77777777" w:rsidTr="00EA6C94">
        <w:trPr>
          <w:trHeight w:val="507"/>
        </w:trPr>
        <w:tc>
          <w:tcPr>
            <w:tcW w:w="852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F642760" w14:textId="3DE2251E" w:rsidR="00874597" w:rsidRPr="00642966" w:rsidRDefault="00874597" w:rsidP="00874597">
            <w:pPr>
              <w:rPr>
                <w:rFonts w:asciiTheme="majorHAnsi" w:hAnsiTheme="majorHAnsi" w:cstheme="majorHAnsi"/>
                <w:sz w:val="18"/>
                <w:szCs w:val="18"/>
                <w:lang w:eastAsia="es-ES"/>
              </w:rPr>
            </w:pPr>
            <w:r w:rsidRPr="00642966">
              <w:rPr>
                <w:rFonts w:asciiTheme="majorHAnsi" w:hAnsiTheme="majorHAnsi" w:cstheme="majorHAnsi"/>
                <w:b/>
                <w:bCs/>
                <w:color w:val="000000"/>
                <w:sz w:val="18"/>
                <w:szCs w:val="18"/>
                <w:lang w:eastAsia="es-AR"/>
              </w:rPr>
              <w:t>La Suma Total de pesos (en letras y números):</w:t>
            </w:r>
            <w:r w:rsidRPr="00642966">
              <w:rPr>
                <w:rFonts w:asciiTheme="majorHAnsi" w:hAnsiTheme="majorHAnsi" w:cstheme="majorHAnsi"/>
                <w:sz w:val="18"/>
                <w:szCs w:val="18"/>
                <w:lang w:eastAsia="es-ES"/>
              </w:rPr>
              <w:t xml:space="preserve"> </w:t>
            </w:r>
          </w:p>
          <w:p w14:paraId="40478456" w14:textId="77777777" w:rsidR="00874597" w:rsidRPr="00642966" w:rsidRDefault="00874597" w:rsidP="00874597">
            <w:pPr>
              <w:rPr>
                <w:rFonts w:asciiTheme="majorHAnsi" w:hAnsiTheme="majorHAnsi" w:cstheme="majorHAnsi"/>
                <w:b/>
                <w:bCs/>
                <w:sz w:val="18"/>
                <w:szCs w:val="18"/>
                <w:lang w:eastAsia="es-ES"/>
              </w:rPr>
            </w:pPr>
            <w:r w:rsidRPr="00642966">
              <w:rPr>
                <w:rFonts w:asciiTheme="majorHAnsi" w:hAnsiTheme="majorHAnsi" w:cstheme="majorHAnsi"/>
                <w:b/>
                <w:bCs/>
                <w:sz w:val="18"/>
                <w:szCs w:val="18"/>
                <w:lang w:eastAsia="es-ES"/>
              </w:rPr>
              <w:t>Incluye IVA del             %</w:t>
            </w:r>
          </w:p>
          <w:p w14:paraId="12ACB7D4" w14:textId="77777777" w:rsidR="00874597" w:rsidRPr="00642966" w:rsidRDefault="00874597" w:rsidP="00874597">
            <w:pPr>
              <w:rPr>
                <w:rFonts w:asciiTheme="majorHAnsi" w:hAnsiTheme="majorHAnsi" w:cstheme="majorHAnsi"/>
                <w:b/>
                <w:bCs/>
                <w:color w:val="000000"/>
                <w:sz w:val="18"/>
                <w:szCs w:val="18"/>
                <w:lang w:eastAsia="es-AR"/>
              </w:rPr>
            </w:pPr>
          </w:p>
        </w:tc>
        <w:tc>
          <w:tcPr>
            <w:tcW w:w="160" w:type="dxa"/>
          </w:tcPr>
          <w:p w14:paraId="0714F8AA" w14:textId="77777777" w:rsidR="00874597" w:rsidRPr="00642966" w:rsidRDefault="00874597" w:rsidP="00874597">
            <w:pPr>
              <w:spacing w:line="240" w:lineRule="auto"/>
              <w:rPr>
                <w:rFonts w:asciiTheme="majorHAnsi" w:hAnsiTheme="majorHAnsi" w:cstheme="majorHAnsi"/>
                <w:sz w:val="18"/>
                <w:szCs w:val="18"/>
                <w:lang w:eastAsia="es-ES"/>
              </w:rPr>
            </w:pPr>
          </w:p>
        </w:tc>
        <w:tc>
          <w:tcPr>
            <w:tcW w:w="0" w:type="auto"/>
            <w:vAlign w:val="center"/>
          </w:tcPr>
          <w:p w14:paraId="4A945185" w14:textId="77777777" w:rsidR="00874597" w:rsidRPr="00642966" w:rsidRDefault="00874597" w:rsidP="00874597">
            <w:pPr>
              <w:jc w:val="center"/>
              <w:rPr>
                <w:rFonts w:asciiTheme="majorHAnsi" w:hAnsiTheme="majorHAnsi" w:cstheme="majorHAnsi"/>
                <w:color w:val="000000"/>
                <w:sz w:val="18"/>
                <w:szCs w:val="18"/>
                <w:lang w:eastAsia="es-AR"/>
              </w:rPr>
            </w:pPr>
          </w:p>
        </w:tc>
      </w:tr>
      <w:tr w:rsidR="00874597" w:rsidRPr="00642966" w14:paraId="1E80D707" w14:textId="77777777" w:rsidTr="007628BA">
        <w:trPr>
          <w:gridAfter w:val="2"/>
          <w:wAfter w:w="306" w:type="dxa"/>
          <w:trHeight w:val="285"/>
        </w:trPr>
        <w:tc>
          <w:tcPr>
            <w:tcW w:w="852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43C0B0D"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sz w:val="18"/>
                <w:szCs w:val="18"/>
                <w:lang w:eastAsia="es-ES"/>
              </w:rPr>
              <w:t>LOS OFERENTES DEBERÁN INDICAR LA ALÍCUOTA DE I.V.A. APLICABLE A BIEN O SERVICIO COTIZADO</w:t>
            </w:r>
          </w:p>
        </w:tc>
      </w:tr>
      <w:tr w:rsidR="00874597" w:rsidRPr="00642966" w14:paraId="77C2FA34" w14:textId="77777777" w:rsidTr="007628BA">
        <w:trPr>
          <w:gridAfter w:val="2"/>
          <w:wAfter w:w="306" w:type="dxa"/>
          <w:trHeight w:val="219"/>
        </w:trPr>
        <w:tc>
          <w:tcPr>
            <w:tcW w:w="852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F132"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Datos del oferente</w:t>
            </w:r>
          </w:p>
        </w:tc>
      </w:tr>
      <w:tr w:rsidR="00874597" w:rsidRPr="00642966" w14:paraId="611705DF"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A470"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Razón social</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098226CC"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1402786D"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2AD5"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C.U.I.T.</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50FCF9A8"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201675A1"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2B1A2"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Contacto</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56F56AFE"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15D6C9EC"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75C9"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E-mail</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04D260C3"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5C377AC4"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D153C"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Teléfono</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4CF488F8"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2698176B"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DA7E3"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Domicilio</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24CEA4E1"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7A7824BD" w14:textId="77777777" w:rsidTr="007628BA">
        <w:trPr>
          <w:gridAfter w:val="2"/>
          <w:wAfter w:w="306" w:type="dxa"/>
          <w:trHeight w:val="239"/>
        </w:trPr>
        <w:tc>
          <w:tcPr>
            <w:tcW w:w="852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28E2"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Datos bancarios</w:t>
            </w:r>
          </w:p>
        </w:tc>
      </w:tr>
      <w:tr w:rsidR="00874597" w:rsidRPr="00642966" w14:paraId="7EEAE9A5"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6612A"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 xml:space="preserve">Banco </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516A87DC"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1D408607"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26045"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 xml:space="preserve">Cuenta </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7D03FE52"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152FA461" w14:textId="77777777" w:rsidTr="00EA6C94">
        <w:trPr>
          <w:gridAfter w:val="2"/>
          <w:wAfter w:w="306" w:type="dxa"/>
          <w:trHeight w:val="345"/>
        </w:trPr>
        <w:tc>
          <w:tcPr>
            <w:tcW w:w="17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864B"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C.B.U.</w:t>
            </w:r>
          </w:p>
        </w:tc>
        <w:tc>
          <w:tcPr>
            <w:tcW w:w="6769" w:type="dxa"/>
            <w:gridSpan w:val="6"/>
            <w:tcBorders>
              <w:top w:val="single" w:sz="4" w:space="0" w:color="auto"/>
              <w:left w:val="nil"/>
              <w:bottom w:val="single" w:sz="4" w:space="0" w:color="auto"/>
              <w:right w:val="single" w:sz="4" w:space="0" w:color="auto"/>
            </w:tcBorders>
            <w:shd w:val="clear" w:color="auto" w:fill="auto"/>
            <w:noWrap/>
            <w:vAlign w:val="center"/>
          </w:tcPr>
          <w:p w14:paraId="11C6DD97" w14:textId="77777777" w:rsidR="00874597" w:rsidRPr="00642966" w:rsidRDefault="00874597" w:rsidP="00874597">
            <w:pPr>
              <w:jc w:val="center"/>
              <w:rPr>
                <w:rFonts w:asciiTheme="majorHAnsi" w:hAnsiTheme="majorHAnsi" w:cstheme="majorHAnsi"/>
                <w:b/>
                <w:bCs/>
                <w:color w:val="000000"/>
                <w:sz w:val="18"/>
                <w:szCs w:val="18"/>
                <w:lang w:eastAsia="es-AR"/>
              </w:rPr>
            </w:pPr>
          </w:p>
        </w:tc>
      </w:tr>
      <w:tr w:rsidR="00874597" w:rsidRPr="00642966" w14:paraId="28A4B756" w14:textId="77777777" w:rsidTr="007628BA">
        <w:trPr>
          <w:gridAfter w:val="2"/>
          <w:wAfter w:w="306" w:type="dxa"/>
          <w:trHeight w:val="187"/>
        </w:trPr>
        <w:tc>
          <w:tcPr>
            <w:tcW w:w="852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C1CB64" w14:textId="24E3CE68"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El titular de la cuenta bancaria deberá corresponderse con la persona del Adjudicatario</w:t>
            </w:r>
            <w:r w:rsidR="00060D8A" w:rsidRPr="00642966">
              <w:rPr>
                <w:rFonts w:asciiTheme="majorHAnsi" w:hAnsiTheme="majorHAnsi" w:cstheme="majorHAnsi"/>
                <w:b/>
                <w:bCs/>
                <w:color w:val="000000"/>
                <w:sz w:val="18"/>
                <w:szCs w:val="18"/>
                <w:lang w:eastAsia="es-AR"/>
              </w:rPr>
              <w:t>.</w:t>
            </w:r>
          </w:p>
        </w:tc>
      </w:tr>
      <w:tr w:rsidR="00874597" w:rsidRPr="00642966" w14:paraId="50B008C7" w14:textId="77777777" w:rsidTr="007628BA">
        <w:trPr>
          <w:gridAfter w:val="2"/>
          <w:wAfter w:w="306" w:type="dxa"/>
          <w:trHeight w:val="63"/>
        </w:trPr>
        <w:tc>
          <w:tcPr>
            <w:tcW w:w="852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1A2952" w14:textId="77777777"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 xml:space="preserve">La planilla deberá estar completa en procesador de texto sin excepción. </w:t>
            </w:r>
          </w:p>
        </w:tc>
      </w:tr>
      <w:tr w:rsidR="00874597" w:rsidRPr="00642966" w14:paraId="18160411" w14:textId="77777777" w:rsidTr="00EA6C94">
        <w:trPr>
          <w:gridAfter w:val="2"/>
          <w:wAfter w:w="306" w:type="dxa"/>
          <w:trHeight w:val="227"/>
        </w:trPr>
        <w:tc>
          <w:tcPr>
            <w:tcW w:w="852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0C4D99E8" w14:textId="527240AD"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Completar datos bancarios, en el caso de ser adjudicatario, el pago es por transferencia bancaria</w:t>
            </w:r>
            <w:r w:rsidR="00060D8A" w:rsidRPr="00642966">
              <w:rPr>
                <w:rFonts w:asciiTheme="majorHAnsi" w:hAnsiTheme="majorHAnsi" w:cstheme="majorHAnsi"/>
                <w:b/>
                <w:bCs/>
                <w:color w:val="000000"/>
                <w:sz w:val="18"/>
                <w:szCs w:val="18"/>
                <w:lang w:eastAsia="es-AR"/>
              </w:rPr>
              <w:t>.</w:t>
            </w:r>
          </w:p>
        </w:tc>
      </w:tr>
      <w:tr w:rsidR="00EA6C94" w:rsidRPr="00642966" w14:paraId="120939C2" w14:textId="77777777" w:rsidTr="00EF3B78">
        <w:trPr>
          <w:gridAfter w:val="2"/>
          <w:wAfter w:w="306" w:type="dxa"/>
          <w:trHeight w:val="995"/>
        </w:trPr>
        <w:tc>
          <w:tcPr>
            <w:tcW w:w="26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FA6CF27" w14:textId="4A91B21F" w:rsidR="00874597" w:rsidRPr="00642966" w:rsidRDefault="00874597" w:rsidP="00874597">
            <w:pPr>
              <w:jc w:val="center"/>
              <w:rPr>
                <w:rFonts w:asciiTheme="majorHAnsi" w:hAnsiTheme="majorHAnsi" w:cstheme="majorHAnsi"/>
                <w:b/>
                <w:bCs/>
                <w:color w:val="000000"/>
                <w:sz w:val="18"/>
                <w:szCs w:val="18"/>
                <w:lang w:eastAsia="es-AR"/>
              </w:rPr>
            </w:pPr>
            <w:r w:rsidRPr="00642966">
              <w:rPr>
                <w:rFonts w:asciiTheme="majorHAnsi" w:hAnsiTheme="majorHAnsi" w:cstheme="majorHAnsi"/>
                <w:b/>
                <w:bCs/>
                <w:color w:val="000000"/>
                <w:sz w:val="18"/>
                <w:szCs w:val="18"/>
                <w:lang w:eastAsia="es-AR"/>
              </w:rPr>
              <w:t>Firma y Aclaración</w:t>
            </w:r>
          </w:p>
          <w:p w14:paraId="5D65CFE0" w14:textId="77777777" w:rsidR="00874597" w:rsidRPr="00642966" w:rsidRDefault="00874597" w:rsidP="00874597">
            <w:pPr>
              <w:jc w:val="center"/>
              <w:rPr>
                <w:rFonts w:asciiTheme="majorHAnsi" w:hAnsiTheme="majorHAnsi" w:cstheme="majorHAnsi"/>
                <w:b/>
                <w:bCs/>
                <w:color w:val="000000"/>
                <w:sz w:val="18"/>
                <w:szCs w:val="18"/>
                <w:lang w:eastAsia="es-AR"/>
              </w:rPr>
            </w:pPr>
          </w:p>
          <w:p w14:paraId="25E4B3DF" w14:textId="77777777" w:rsidR="00874597" w:rsidRPr="00642966" w:rsidRDefault="00874597" w:rsidP="00874597">
            <w:pPr>
              <w:jc w:val="center"/>
              <w:rPr>
                <w:rFonts w:asciiTheme="majorHAnsi" w:hAnsiTheme="majorHAnsi" w:cstheme="majorHAnsi"/>
                <w:b/>
                <w:bCs/>
                <w:color w:val="000000"/>
                <w:sz w:val="18"/>
                <w:szCs w:val="18"/>
                <w:lang w:eastAsia="es-AR"/>
              </w:rPr>
            </w:pPr>
          </w:p>
          <w:p w14:paraId="51D53047" w14:textId="77777777" w:rsidR="00874597" w:rsidRPr="00642966" w:rsidRDefault="00874597" w:rsidP="00874597">
            <w:pPr>
              <w:jc w:val="center"/>
              <w:rPr>
                <w:rFonts w:asciiTheme="majorHAnsi" w:hAnsiTheme="majorHAnsi" w:cstheme="majorHAnsi"/>
                <w:b/>
                <w:bCs/>
                <w:color w:val="000000"/>
                <w:sz w:val="18"/>
                <w:szCs w:val="18"/>
                <w:lang w:eastAsia="es-AR"/>
              </w:rPr>
            </w:pPr>
          </w:p>
          <w:p w14:paraId="63BAD546" w14:textId="77777777" w:rsidR="00874597" w:rsidRPr="00642966" w:rsidRDefault="00874597" w:rsidP="00874597">
            <w:pPr>
              <w:jc w:val="center"/>
              <w:rPr>
                <w:rFonts w:asciiTheme="majorHAnsi" w:hAnsiTheme="majorHAnsi" w:cstheme="majorHAnsi"/>
                <w:b/>
                <w:bCs/>
                <w:color w:val="000000"/>
                <w:sz w:val="18"/>
                <w:szCs w:val="18"/>
                <w:lang w:eastAsia="es-AR"/>
              </w:rPr>
            </w:pPr>
          </w:p>
        </w:tc>
        <w:tc>
          <w:tcPr>
            <w:tcW w:w="584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194BC51" w14:textId="77777777" w:rsidR="00874597" w:rsidRPr="00642966" w:rsidRDefault="00874597" w:rsidP="00874597">
            <w:pPr>
              <w:jc w:val="center"/>
              <w:rPr>
                <w:rFonts w:asciiTheme="majorHAnsi" w:hAnsiTheme="majorHAnsi" w:cstheme="majorHAnsi"/>
                <w:b/>
                <w:bCs/>
                <w:color w:val="000000"/>
                <w:sz w:val="18"/>
                <w:szCs w:val="18"/>
                <w:lang w:eastAsia="es-AR"/>
              </w:rPr>
            </w:pPr>
          </w:p>
        </w:tc>
      </w:tr>
    </w:tbl>
    <w:p w14:paraId="29F46EF8" w14:textId="77777777" w:rsidR="00B25D67" w:rsidRPr="00874597" w:rsidRDefault="00B25D67" w:rsidP="00874597"/>
    <w:sectPr w:rsidR="00B25D67" w:rsidRPr="00874597" w:rsidSect="001A5D96">
      <w:headerReference w:type="default" r:id="rId13"/>
      <w:footerReference w:type="default" r:id="rId14"/>
      <w:pgSz w:w="11909" w:h="16834"/>
      <w:pgMar w:top="2225" w:right="1440" w:bottom="1276"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B638A" w14:textId="77777777" w:rsidR="00273C52" w:rsidRDefault="00273C52">
      <w:pPr>
        <w:spacing w:line="240" w:lineRule="auto"/>
      </w:pPr>
      <w:r>
        <w:separator/>
      </w:r>
    </w:p>
  </w:endnote>
  <w:endnote w:type="continuationSeparator" w:id="0">
    <w:p w14:paraId="371BB056" w14:textId="77777777" w:rsidR="00273C52" w:rsidRDefault="00273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501D" w14:textId="26BAF1CD" w:rsidR="00BB3128" w:rsidRDefault="001F7607">
    <w:pPr>
      <w:ind w:left="-1417" w:right="-1440"/>
      <w:jc w:val="center"/>
    </w:pPr>
    <w:r>
      <w:rPr>
        <w:noProof/>
      </w:rPr>
      <w:drawing>
        <wp:anchor distT="0" distB="0" distL="114300" distR="114300" simplePos="0" relativeHeight="251659264" behindDoc="0" locked="0" layoutInCell="1" allowOverlap="1" wp14:anchorId="6CDB1831" wp14:editId="146C9D89">
          <wp:simplePos x="0" y="0"/>
          <wp:positionH relativeFrom="column">
            <wp:posOffset>-652338</wp:posOffset>
          </wp:positionH>
          <wp:positionV relativeFrom="paragraph">
            <wp:posOffset>-866389</wp:posOffset>
          </wp:positionV>
          <wp:extent cx="6966899" cy="1325154"/>
          <wp:effectExtent l="0" t="0" r="0" b="0"/>
          <wp:wrapNone/>
          <wp:docPr id="890654580" name="Imagen 89065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UCAR_HOJAMEMBRETADA_2024+Secretaria_pie.jpg"/>
                  <pic:cNvPicPr/>
                </pic:nvPicPr>
                <pic:blipFill>
                  <a:blip r:embed="rId1">
                    <a:extLst>
                      <a:ext uri="{28A0092B-C50C-407E-A947-70E740481C1C}">
                        <a14:useLocalDpi xmlns:a14="http://schemas.microsoft.com/office/drawing/2010/main" val="0"/>
                      </a:ext>
                    </a:extLst>
                  </a:blip>
                  <a:stretch>
                    <a:fillRect/>
                  </a:stretch>
                </pic:blipFill>
                <pic:spPr>
                  <a:xfrm>
                    <a:off x="0" y="0"/>
                    <a:ext cx="6966899" cy="13251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F802D" w14:textId="77777777" w:rsidR="00273C52" w:rsidRDefault="00273C52">
      <w:pPr>
        <w:spacing w:line="240" w:lineRule="auto"/>
      </w:pPr>
      <w:r>
        <w:separator/>
      </w:r>
    </w:p>
  </w:footnote>
  <w:footnote w:type="continuationSeparator" w:id="0">
    <w:p w14:paraId="2B62718A" w14:textId="77777777" w:rsidR="00273C52" w:rsidRDefault="00273C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E4DD" w14:textId="689D1084" w:rsidR="00874597" w:rsidRDefault="00874597" w:rsidP="00874597">
    <w:pPr>
      <w:ind w:left="-1440" w:right="-1440"/>
    </w:pPr>
    <w:r>
      <w:rPr>
        <w:noProof/>
      </w:rPr>
      <w:drawing>
        <wp:anchor distT="0" distB="0" distL="114300" distR="114300" simplePos="0" relativeHeight="251658240" behindDoc="1" locked="0" layoutInCell="1" allowOverlap="1" wp14:anchorId="69EFCD3C" wp14:editId="0BF12BA9">
          <wp:simplePos x="0" y="0"/>
          <wp:positionH relativeFrom="column">
            <wp:posOffset>-970059</wp:posOffset>
          </wp:positionH>
          <wp:positionV relativeFrom="paragraph">
            <wp:posOffset>47708</wp:posOffset>
          </wp:positionV>
          <wp:extent cx="7607483" cy="1248355"/>
          <wp:effectExtent l="0" t="0" r="0" b="9525"/>
          <wp:wrapNone/>
          <wp:docPr id="1440931989" name="Imagen 144093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R_HOJAMEMBRETADA_2024+Secretaria_cabezal.jpg"/>
                  <pic:cNvPicPr/>
                </pic:nvPicPr>
                <pic:blipFill rotWithShape="1">
                  <a:blip r:embed="rId1">
                    <a:extLst>
                      <a:ext uri="{28A0092B-C50C-407E-A947-70E740481C1C}">
                        <a14:useLocalDpi xmlns:a14="http://schemas.microsoft.com/office/drawing/2010/main" val="0"/>
                      </a:ext>
                    </a:extLst>
                  </a:blip>
                  <a:srcRect t="8238" b="5489"/>
                  <a:stretch/>
                </pic:blipFill>
                <pic:spPr bwMode="auto">
                  <a:xfrm>
                    <a:off x="0" y="0"/>
                    <a:ext cx="7611110" cy="124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A11052" w14:textId="77777777" w:rsidR="00874597" w:rsidRDefault="00874597" w:rsidP="00874597">
    <w:pPr>
      <w:ind w:left="-1440" w:right="-1440"/>
    </w:pPr>
  </w:p>
  <w:p w14:paraId="5BFDFD02" w14:textId="77777777" w:rsidR="00874597" w:rsidRDefault="00874597" w:rsidP="00874597">
    <w:pPr>
      <w:ind w:left="-1440" w:right="-1440"/>
    </w:pPr>
  </w:p>
  <w:p w14:paraId="635A8400" w14:textId="77777777" w:rsidR="00874597" w:rsidRDefault="00874597" w:rsidP="00874597">
    <w:pPr>
      <w:ind w:left="-1440" w:right="-1440"/>
    </w:pPr>
  </w:p>
  <w:p w14:paraId="2D7E8A22" w14:textId="77777777" w:rsidR="00874597" w:rsidRDefault="00874597" w:rsidP="00874597">
    <w:pPr>
      <w:ind w:left="-1440" w:right="-1440"/>
    </w:pPr>
  </w:p>
  <w:p w14:paraId="3465719D" w14:textId="77777777" w:rsidR="00874597" w:rsidRDefault="00874597" w:rsidP="00874597">
    <w:pPr>
      <w:ind w:left="-1440" w:right="-1440"/>
    </w:pPr>
  </w:p>
  <w:p w14:paraId="0C1C89D5" w14:textId="77777777" w:rsidR="00874597" w:rsidRDefault="00874597" w:rsidP="00874597">
    <w:pPr>
      <w:spacing w:line="360" w:lineRule="auto"/>
      <w:ind w:right="-1440"/>
    </w:pPr>
  </w:p>
  <w:p w14:paraId="5DAB6C7B" w14:textId="3DE06FB2" w:rsidR="00BB3128" w:rsidRPr="007628BA" w:rsidRDefault="00874597" w:rsidP="00874597">
    <w:pPr>
      <w:spacing w:line="360" w:lineRule="auto"/>
      <w:ind w:right="-1440" w:hanging="1134"/>
      <w:jc w:val="center"/>
      <w:rPr>
        <w:rFonts w:asciiTheme="majorHAnsi" w:hAnsiTheme="majorHAnsi" w:cstheme="majorHAnsi"/>
        <w:b/>
        <w:bCs/>
        <w:sz w:val="20"/>
        <w:szCs w:val="20"/>
      </w:rPr>
    </w:pPr>
    <w:r w:rsidRPr="007628BA">
      <w:rPr>
        <w:rFonts w:asciiTheme="majorHAnsi" w:hAnsiTheme="majorHAnsi" w:cstheme="majorHAnsi"/>
        <w:b/>
        <w:bCs/>
        <w:sz w:val="20"/>
        <w:szCs w:val="20"/>
      </w:rPr>
      <w:t>TÉRMINOS DE CONTRATACIÓN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27D6E"/>
    <w:multiLevelType w:val="hybridMultilevel"/>
    <w:tmpl w:val="46967E80"/>
    <w:lvl w:ilvl="0" w:tplc="9BBABAF0">
      <w:start w:val="1"/>
      <w:numFmt w:val="decimal"/>
      <w:lvlText w:val="%1."/>
      <w:lvlJc w:val="left"/>
      <w:pPr>
        <w:ind w:left="720" w:hanging="360"/>
      </w:pPr>
      <w:rPr>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78B626F"/>
    <w:multiLevelType w:val="multilevel"/>
    <w:tmpl w:val="700C200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D9534F"/>
    <w:multiLevelType w:val="multilevel"/>
    <w:tmpl w:val="95683F7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68432BB3"/>
    <w:multiLevelType w:val="multilevel"/>
    <w:tmpl w:val="3EF24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6B1C05"/>
    <w:multiLevelType w:val="multilevel"/>
    <w:tmpl w:val="578E36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6CEF5359"/>
    <w:multiLevelType w:val="multilevel"/>
    <w:tmpl w:val="A69EA3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14E487B"/>
    <w:multiLevelType w:val="hybridMultilevel"/>
    <w:tmpl w:val="3DCAC5EE"/>
    <w:lvl w:ilvl="0" w:tplc="ED765B28">
      <w:start w:val="1"/>
      <w:numFmt w:val="bullet"/>
      <w:lvlText w:val=""/>
      <w:lvlJc w:val="left"/>
      <w:pPr>
        <w:ind w:left="720" w:hanging="360"/>
      </w:pPr>
      <w:rPr>
        <w:rFonts w:ascii="Symbol" w:hAnsi="Symbol" w:hint="default"/>
      </w:rPr>
    </w:lvl>
    <w:lvl w:ilvl="1" w:tplc="66AC6CA0">
      <w:start w:val="1"/>
      <w:numFmt w:val="bullet"/>
      <w:lvlText w:val="o"/>
      <w:lvlJc w:val="left"/>
      <w:pPr>
        <w:ind w:left="1440" w:hanging="360"/>
      </w:pPr>
      <w:rPr>
        <w:rFonts w:ascii="Courier New" w:hAnsi="Courier New" w:hint="default"/>
      </w:rPr>
    </w:lvl>
    <w:lvl w:ilvl="2" w:tplc="D15C5B92">
      <w:start w:val="1"/>
      <w:numFmt w:val="bullet"/>
      <w:lvlText w:val=""/>
      <w:lvlJc w:val="left"/>
      <w:pPr>
        <w:ind w:left="2160" w:hanging="360"/>
      </w:pPr>
      <w:rPr>
        <w:rFonts w:ascii="Wingdings" w:hAnsi="Wingdings" w:hint="default"/>
      </w:rPr>
    </w:lvl>
    <w:lvl w:ilvl="3" w:tplc="67C210BC">
      <w:start w:val="1"/>
      <w:numFmt w:val="bullet"/>
      <w:lvlText w:val=""/>
      <w:lvlJc w:val="left"/>
      <w:pPr>
        <w:ind w:left="2880" w:hanging="360"/>
      </w:pPr>
      <w:rPr>
        <w:rFonts w:ascii="Symbol" w:hAnsi="Symbol" w:hint="default"/>
      </w:rPr>
    </w:lvl>
    <w:lvl w:ilvl="4" w:tplc="4FBEC694">
      <w:start w:val="1"/>
      <w:numFmt w:val="bullet"/>
      <w:lvlText w:val="o"/>
      <w:lvlJc w:val="left"/>
      <w:pPr>
        <w:ind w:left="3600" w:hanging="360"/>
      </w:pPr>
      <w:rPr>
        <w:rFonts w:ascii="Courier New" w:hAnsi="Courier New" w:hint="default"/>
      </w:rPr>
    </w:lvl>
    <w:lvl w:ilvl="5" w:tplc="D93C8340">
      <w:start w:val="1"/>
      <w:numFmt w:val="bullet"/>
      <w:lvlText w:val=""/>
      <w:lvlJc w:val="left"/>
      <w:pPr>
        <w:ind w:left="4320" w:hanging="360"/>
      </w:pPr>
      <w:rPr>
        <w:rFonts w:ascii="Wingdings" w:hAnsi="Wingdings" w:hint="default"/>
      </w:rPr>
    </w:lvl>
    <w:lvl w:ilvl="6" w:tplc="8DBE5AC8">
      <w:start w:val="1"/>
      <w:numFmt w:val="bullet"/>
      <w:lvlText w:val=""/>
      <w:lvlJc w:val="left"/>
      <w:pPr>
        <w:ind w:left="5040" w:hanging="360"/>
      </w:pPr>
      <w:rPr>
        <w:rFonts w:ascii="Symbol" w:hAnsi="Symbol" w:hint="default"/>
      </w:rPr>
    </w:lvl>
    <w:lvl w:ilvl="7" w:tplc="3D9C0806">
      <w:start w:val="1"/>
      <w:numFmt w:val="bullet"/>
      <w:lvlText w:val="o"/>
      <w:lvlJc w:val="left"/>
      <w:pPr>
        <w:ind w:left="5760" w:hanging="360"/>
      </w:pPr>
      <w:rPr>
        <w:rFonts w:ascii="Courier New" w:hAnsi="Courier New" w:hint="default"/>
      </w:rPr>
    </w:lvl>
    <w:lvl w:ilvl="8" w:tplc="405C9656">
      <w:start w:val="1"/>
      <w:numFmt w:val="bullet"/>
      <w:lvlText w:val=""/>
      <w:lvlJc w:val="left"/>
      <w:pPr>
        <w:ind w:left="6480" w:hanging="360"/>
      </w:pPr>
      <w:rPr>
        <w:rFonts w:ascii="Wingdings" w:hAnsi="Wingdings" w:hint="default"/>
      </w:rPr>
    </w:lvl>
  </w:abstractNum>
  <w:num w:numId="1" w16cid:durableId="154608865">
    <w:abstractNumId w:val="0"/>
  </w:num>
  <w:num w:numId="2" w16cid:durableId="468327460">
    <w:abstractNumId w:val="1"/>
  </w:num>
  <w:num w:numId="3" w16cid:durableId="1803618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14258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916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728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7894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28"/>
    <w:rsid w:val="00026B33"/>
    <w:rsid w:val="00060D8A"/>
    <w:rsid w:val="000B1945"/>
    <w:rsid w:val="00117E6B"/>
    <w:rsid w:val="00133835"/>
    <w:rsid w:val="001A5D96"/>
    <w:rsid w:val="001F7607"/>
    <w:rsid w:val="00241D2A"/>
    <w:rsid w:val="00273C52"/>
    <w:rsid w:val="00283AAE"/>
    <w:rsid w:val="002B559B"/>
    <w:rsid w:val="002C2081"/>
    <w:rsid w:val="002D2EEB"/>
    <w:rsid w:val="002D5F65"/>
    <w:rsid w:val="00397CE3"/>
    <w:rsid w:val="003C0432"/>
    <w:rsid w:val="004C06D4"/>
    <w:rsid w:val="005626AD"/>
    <w:rsid w:val="005E0ED6"/>
    <w:rsid w:val="00632644"/>
    <w:rsid w:val="00642966"/>
    <w:rsid w:val="00643A4C"/>
    <w:rsid w:val="00656289"/>
    <w:rsid w:val="00695289"/>
    <w:rsid w:val="00743D9D"/>
    <w:rsid w:val="007628BA"/>
    <w:rsid w:val="007743E1"/>
    <w:rsid w:val="00874597"/>
    <w:rsid w:val="00912DA0"/>
    <w:rsid w:val="009E7B51"/>
    <w:rsid w:val="00A02B96"/>
    <w:rsid w:val="00A47975"/>
    <w:rsid w:val="00B25D67"/>
    <w:rsid w:val="00B52EB2"/>
    <w:rsid w:val="00BB2EF8"/>
    <w:rsid w:val="00BB3128"/>
    <w:rsid w:val="00BF6B4F"/>
    <w:rsid w:val="00C64AC6"/>
    <w:rsid w:val="00C85B77"/>
    <w:rsid w:val="00CF4F41"/>
    <w:rsid w:val="00CF7F3E"/>
    <w:rsid w:val="00D076C6"/>
    <w:rsid w:val="00D10B4B"/>
    <w:rsid w:val="00D960E7"/>
    <w:rsid w:val="00DA0FD4"/>
    <w:rsid w:val="00DA74D2"/>
    <w:rsid w:val="00E34DDD"/>
    <w:rsid w:val="00EA6C94"/>
    <w:rsid w:val="00EF3B78"/>
    <w:rsid w:val="00EF6AB9"/>
    <w:rsid w:val="00F14F4D"/>
    <w:rsid w:val="00F325A8"/>
    <w:rsid w:val="00F96504"/>
    <w:rsid w:val="0B26B873"/>
    <w:rsid w:val="518931D5"/>
    <w:rsid w:val="5B5D5D60"/>
    <w:rsid w:val="60C52BE2"/>
    <w:rsid w:val="66723927"/>
    <w:rsid w:val="7FDF94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AC94"/>
  <w15:docId w15:val="{6CF08D93-2176-44C9-8F2E-AA1EEE32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1F760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F7607"/>
  </w:style>
  <w:style w:type="paragraph" w:styleId="Piedepgina">
    <w:name w:val="footer"/>
    <w:basedOn w:val="Normal"/>
    <w:link w:val="PiedepginaCar"/>
    <w:uiPriority w:val="99"/>
    <w:unhideWhenUsed/>
    <w:rsid w:val="001F760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F7607"/>
  </w:style>
  <w:style w:type="character" w:styleId="Hipervnculo">
    <w:name w:val="Hyperlink"/>
    <w:basedOn w:val="Fuentedeprrafopredeter"/>
    <w:uiPriority w:val="99"/>
    <w:unhideWhenUsed/>
    <w:rsid w:val="00874597"/>
    <w:rPr>
      <w:color w:val="0000FF" w:themeColor="hyperlink"/>
      <w:u w:val="single"/>
    </w:rPr>
  </w:style>
  <w:style w:type="paragraph" w:styleId="Prrafodelista">
    <w:name w:val="List Paragraph"/>
    <w:basedOn w:val="Normal"/>
    <w:uiPriority w:val="34"/>
    <w:qFormat/>
    <w:rsid w:val="00397CE3"/>
    <w:pPr>
      <w:spacing w:line="240" w:lineRule="auto"/>
      <w:ind w:left="720"/>
      <w:contextualSpacing/>
    </w:pPr>
    <w:rPr>
      <w:rFonts w:ascii="Times New Roman" w:eastAsia="Times New Roman" w:hAnsi="Times New Roman" w:cs="Times New Roman"/>
      <w:sz w:val="24"/>
      <w:szCs w:val="20"/>
      <w:lang w:val="es-ES" w:eastAsia="es-ES"/>
    </w:rPr>
  </w:style>
  <w:style w:type="paragraph" w:customStyle="1" w:styleId="Default">
    <w:name w:val="Default"/>
    <w:rsid w:val="00F14F4D"/>
    <w:pPr>
      <w:autoSpaceDE w:val="0"/>
      <w:autoSpaceDN w:val="0"/>
      <w:adjustRightInd w:val="0"/>
      <w:spacing w:line="240" w:lineRule="auto"/>
    </w:pPr>
    <w:rPr>
      <w:rFonts w:ascii="Calibri" w:hAnsi="Calibri" w:cs="Calibri"/>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isionderecepcion@educar.gob.a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acion@educar.gob.a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raestructura@educar.gob.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7D9AE17E931D47954553343E1B014B" ma:contentTypeVersion="14" ma:contentTypeDescription="Crear nuevo documento." ma:contentTypeScope="" ma:versionID="b8d6eefbfce1e3b82da908fbc663fbe8">
  <xsd:schema xmlns:xsd="http://www.w3.org/2001/XMLSchema" xmlns:xs="http://www.w3.org/2001/XMLSchema" xmlns:p="http://schemas.microsoft.com/office/2006/metadata/properties" xmlns:ns2="2ac4b991-b548-4aa2-8829-e5a1088ac6a0" xmlns:ns3="d7ec2874-c0e4-4577-b4fa-3eee8563b6f7" targetNamespace="http://schemas.microsoft.com/office/2006/metadata/properties" ma:root="true" ma:fieldsID="1fa639c675a17eba6822958634954fa5" ns2:_="" ns3:_="">
    <xsd:import namespace="2ac4b991-b548-4aa2-8829-e5a1088ac6a0"/>
    <xsd:import namespace="d7ec2874-c0e4-4577-b4fa-3eee8563b6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4b991-b548-4aa2-8829-e5a1088ac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442b70e8-9a48-4a97-a1c7-0c3bd1868cf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c2874-c0e4-4577-b4fa-3eee8563b6f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c4b991-b548-4aa2-8829-e5a1088ac6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F3FB84-1505-44E7-BD4E-74244D6AE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4b991-b548-4aa2-8829-e5a1088ac6a0"/>
    <ds:schemaRef ds:uri="d7ec2874-c0e4-4577-b4fa-3eee8563b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BFA78-666F-4C84-ADE7-E5A2CBF96E73}">
  <ds:schemaRefs>
    <ds:schemaRef ds:uri="http://schemas.microsoft.com/sharepoint/v3/contenttype/forms"/>
  </ds:schemaRefs>
</ds:datastoreItem>
</file>

<file path=customXml/itemProps3.xml><?xml version="1.0" encoding="utf-8"?>
<ds:datastoreItem xmlns:ds="http://schemas.openxmlformats.org/officeDocument/2006/customXml" ds:itemID="{9EE7F205-8DE7-43AE-B10B-7416EFA5BB46}">
  <ds:schemaRefs>
    <ds:schemaRef ds:uri="http://schemas.microsoft.com/office/2006/metadata/properties"/>
    <ds:schemaRef ds:uri="http://schemas.microsoft.com/office/infopath/2007/PartnerControls"/>
    <ds:schemaRef ds:uri="2ac4b991-b548-4aa2-8829-e5a1088ac6a0"/>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2169</Words>
  <Characters>11933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Paula Kalustian</dc:creator>
  <cp:lastModifiedBy>Nora  Alejandra Aramburu</cp:lastModifiedBy>
  <cp:revision>18</cp:revision>
  <dcterms:created xsi:type="dcterms:W3CDTF">2024-06-11T18:55:00Z</dcterms:created>
  <dcterms:modified xsi:type="dcterms:W3CDTF">2024-10-21T19:10:00Z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0x010100607D9AE17E931D47954553343E1B014B</vt:lpwstr>
  </property>
</Properties>
</file>