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6810" w14:textId="77777777" w:rsidR="000919E8" w:rsidRDefault="000919E8" w:rsidP="00F02DC8">
      <w:pPr>
        <w:spacing w:before="120" w:after="120" w:line="276" w:lineRule="auto"/>
      </w:pPr>
    </w:p>
    <w:p w14:paraId="0DB7C98B"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La presente Contratación Directa - </w:t>
      </w:r>
      <w:r w:rsidRPr="00AB1798">
        <w:rPr>
          <w:rFonts w:cs="Arial"/>
          <w:bCs/>
          <w:sz w:val="20"/>
          <w:u w:val="single"/>
        </w:rPr>
        <w:t>Trámite simplificado</w:t>
      </w:r>
      <w:r w:rsidRPr="00AB1798">
        <w:rPr>
          <w:rFonts w:cs="Arial"/>
          <w:bCs/>
          <w:sz w:val="20"/>
        </w:rPr>
        <w:t xml:space="preserve"> - tiene por objeto la adquisición de los bienes y/o servicios descriptos en el ANEXO I, y se llevará adelante según los plazos de entrega y en las condiciones allí dispuestas.</w:t>
      </w:r>
    </w:p>
    <w:p w14:paraId="5EBB9C8E"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Deberá cotizarse utilizando el ANEXO II, planilla de cotización </w:t>
      </w:r>
      <w:r w:rsidRPr="00AB1798">
        <w:rPr>
          <w:rFonts w:cs="Arial"/>
          <w:bCs/>
          <w:sz w:val="20"/>
          <w:u w:val="single"/>
        </w:rPr>
        <w:t>sin excepción</w:t>
      </w:r>
      <w:r w:rsidRPr="00AB1798">
        <w:rPr>
          <w:rFonts w:cs="Arial"/>
          <w:bCs/>
          <w:sz w:val="20"/>
        </w:rPr>
        <w:t>. Todos los precios cotizados se consignarán en la moneda indicada en el mencionado anexo, incluyendo el Impuesto al Valor Agregado (IVA), y completando la información solicitada.</w:t>
      </w:r>
    </w:p>
    <w:p w14:paraId="5E71E33A" w14:textId="77777777" w:rsidR="00310034" w:rsidRPr="00AE0215" w:rsidRDefault="00310034" w:rsidP="00310034">
      <w:pPr>
        <w:numPr>
          <w:ilvl w:val="0"/>
          <w:numId w:val="1"/>
        </w:numPr>
        <w:spacing w:before="120" w:after="120" w:line="276" w:lineRule="auto"/>
        <w:ind w:left="284" w:hanging="284"/>
        <w:jc w:val="both"/>
        <w:rPr>
          <w:rFonts w:cs="Arial"/>
          <w:sz w:val="20"/>
        </w:rPr>
      </w:pPr>
      <w:r w:rsidRPr="00AE0215">
        <w:rPr>
          <w:rFonts w:cs="Arial"/>
          <w:sz w:val="20"/>
        </w:rPr>
        <w:t xml:space="preserve">“Deberá enviar el </w:t>
      </w:r>
      <w:proofErr w:type="spellStart"/>
      <w:r w:rsidRPr="00AE0215">
        <w:rPr>
          <w:rFonts w:cs="Arial"/>
          <w:sz w:val="20"/>
        </w:rPr>
        <w:t>print</w:t>
      </w:r>
      <w:proofErr w:type="spellEnd"/>
      <w:r w:rsidRPr="00AE0215">
        <w:rPr>
          <w:rFonts w:cs="Arial"/>
          <w:sz w:val="20"/>
        </w:rPr>
        <w:t xml:space="preserve"> de pantalla del Estado de Cumplimiento del Contribuyente - Detalle de deuda</w:t>
      </w:r>
      <w:r w:rsidRPr="00AE0215">
        <w:rPr>
          <w:rFonts w:cs="Arial"/>
          <w:sz w:val="20"/>
        </w:rPr>
        <w:br/>
        <w:t>consolidada. El contribuyente podrá verificar su estado y obtener mayor información, ingresando al sitio web</w:t>
      </w:r>
      <w:r w:rsidRPr="00AE0215">
        <w:rPr>
          <w:rFonts w:cs="Arial"/>
          <w:sz w:val="20"/>
        </w:rPr>
        <w:br/>
        <w:t>de AFIP con su clave fiscal, en Sistema de Cuentas Tributarias, en la opción “Detalle de Deuda Consolidada” y</w:t>
      </w:r>
      <w:r w:rsidRPr="00AE0215">
        <w:rPr>
          <w:rFonts w:cs="Arial"/>
          <w:sz w:val="20"/>
        </w:rPr>
        <w:br/>
        <w:t>dentro de esta opción, el trámite “Consulta de deuda de proveedores del Estado” o podrá enviar el Certificado</w:t>
      </w:r>
      <w:r w:rsidRPr="00AE0215">
        <w:rPr>
          <w:rFonts w:cs="Arial"/>
          <w:sz w:val="20"/>
        </w:rPr>
        <w:br/>
        <w:t>SIPER (AFIP) con la categoría que le fue asignada, ingresando a http://www.afip.gob.ar a través del servicio</w:t>
      </w:r>
      <w:r w:rsidRPr="00AE0215">
        <w:rPr>
          <w:rFonts w:cs="Arial"/>
          <w:sz w:val="20"/>
        </w:rPr>
        <w:br/>
        <w:t>“Sistema Registral” opción “Trámites/SIPER”, utilizando su Clave Fiscal cuando el monto total de la oferta no</w:t>
      </w:r>
      <w:r w:rsidRPr="00AE0215">
        <w:rPr>
          <w:rFonts w:cs="Arial"/>
          <w:sz w:val="20"/>
        </w:rPr>
        <w:br/>
        <w:t xml:space="preserve">supere la suma equivalente a 167 Módulos (actualmente $ </w:t>
      </w:r>
      <w:r>
        <w:rPr>
          <w:rFonts w:cs="Arial"/>
          <w:sz w:val="20"/>
        </w:rPr>
        <w:t>668</w:t>
      </w:r>
      <w:r w:rsidRPr="00AE0215">
        <w:rPr>
          <w:rFonts w:cs="Arial"/>
          <w:sz w:val="20"/>
        </w:rPr>
        <w:t>.000.-) según lo previsto en el Reglamento de</w:t>
      </w:r>
      <w:r w:rsidRPr="00AE0215">
        <w:rPr>
          <w:rFonts w:cs="Arial"/>
          <w:sz w:val="20"/>
        </w:rPr>
        <w:br/>
        <w:t>Compras y Contrataciones de Bienes y Servicios de Educar S.E. vigente.”</w:t>
      </w:r>
    </w:p>
    <w:p w14:paraId="52271AA3" w14:textId="77777777" w:rsidR="00310034" w:rsidRPr="00AB1798" w:rsidRDefault="00310034" w:rsidP="00310034">
      <w:pPr>
        <w:numPr>
          <w:ilvl w:val="0"/>
          <w:numId w:val="1"/>
        </w:numPr>
        <w:spacing w:before="120" w:after="120" w:line="276" w:lineRule="auto"/>
        <w:ind w:left="284" w:hanging="284"/>
        <w:jc w:val="both"/>
        <w:rPr>
          <w:rFonts w:cs="Arial"/>
          <w:sz w:val="20"/>
        </w:rPr>
      </w:pPr>
      <w:r w:rsidRPr="00AB1798">
        <w:rPr>
          <w:rFonts w:cs="Arial"/>
          <w:sz w:val="20"/>
        </w:rPr>
        <w:t>Deberá enviar la Constancia de Inscripción en AFIP vigente.</w:t>
      </w:r>
    </w:p>
    <w:p w14:paraId="4135AEA4" w14:textId="77777777" w:rsidR="00310034" w:rsidRPr="00AB1798" w:rsidRDefault="00310034" w:rsidP="00310034">
      <w:pPr>
        <w:numPr>
          <w:ilvl w:val="0"/>
          <w:numId w:val="1"/>
        </w:numPr>
        <w:spacing w:before="120" w:after="120" w:line="276" w:lineRule="auto"/>
        <w:ind w:left="284" w:hanging="284"/>
        <w:jc w:val="both"/>
        <w:rPr>
          <w:rFonts w:cs="Arial"/>
          <w:sz w:val="20"/>
        </w:rPr>
      </w:pPr>
      <w:r w:rsidRPr="00AB1798">
        <w:rPr>
          <w:rFonts w:cs="Arial"/>
          <w:sz w:val="20"/>
        </w:rPr>
        <w:t>Deberá enviar copia de la Documentación general Persona Jurídica: Estatuto social y modificaciones. Sociedad Anónima: Acta de Asamblea de designación de Directorio, Acta de Directorio con distribución de cargos, Sociedad de Responsabilidad Limitada: Designación de autoridades vigentes. Otras sociedades: presentar información equivalente para la Sociedad Anónima. Copia del DNI del firmante. Poder especial para presentar ofertas en licitaciones (si actúa por apoderado) y en su caso el Poder general amplio de administración y disposición.</w:t>
      </w:r>
    </w:p>
    <w:p w14:paraId="437991BC" w14:textId="77777777" w:rsidR="00310034" w:rsidRPr="00AB1798" w:rsidRDefault="00310034" w:rsidP="00310034">
      <w:pPr>
        <w:numPr>
          <w:ilvl w:val="0"/>
          <w:numId w:val="1"/>
        </w:numPr>
        <w:spacing w:before="120" w:after="120" w:line="276" w:lineRule="auto"/>
        <w:ind w:left="284" w:hanging="284"/>
        <w:jc w:val="both"/>
        <w:rPr>
          <w:rFonts w:cs="Arial"/>
          <w:sz w:val="20"/>
        </w:rPr>
      </w:pPr>
      <w:r w:rsidRPr="00AB1798">
        <w:rPr>
          <w:rFonts w:cs="Arial"/>
          <w:sz w:val="20"/>
        </w:rPr>
        <w:t>Deberá enviar la Documentación general Persona Humana (física): Copia del DNI del Oferente.</w:t>
      </w:r>
    </w:p>
    <w:p w14:paraId="29D8B011" w14:textId="77777777" w:rsidR="00310034" w:rsidRPr="00AB1798" w:rsidRDefault="00310034" w:rsidP="00310034">
      <w:pPr>
        <w:numPr>
          <w:ilvl w:val="0"/>
          <w:numId w:val="1"/>
        </w:numPr>
        <w:spacing w:before="120" w:after="120" w:line="276" w:lineRule="auto"/>
        <w:ind w:left="284" w:hanging="284"/>
        <w:jc w:val="both"/>
        <w:outlineLvl w:val="0"/>
        <w:rPr>
          <w:rFonts w:cs="Courier New"/>
          <w:b/>
          <w:sz w:val="20"/>
        </w:rPr>
      </w:pPr>
      <w:r w:rsidRPr="00AB1798">
        <w:rPr>
          <w:rFonts w:cs="Arial"/>
          <w:b/>
          <w:bCs/>
          <w:sz w:val="20"/>
        </w:rPr>
        <w:t>La presentación de la oferta significará por parte del Oferente la conformidad y aceptación de las cláusulas que rigen la presente contratación y el Reglamento de Compras y Contrataciones de Educ.ar S.E. vigente.</w:t>
      </w:r>
    </w:p>
    <w:p w14:paraId="78E73CB0"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La oferta se mantendrá por siete (7) días hábiles, renovables automáticamente por períodos de siete (7) días hábiles, salvo retracción de la oferta presentada con </w:t>
      </w:r>
      <w:r w:rsidRPr="00AC4BFE">
        <w:rPr>
          <w:rFonts w:cs="Arial"/>
          <w:bCs/>
          <w:sz w:val="20"/>
        </w:rPr>
        <w:t>cuarenta y ocho (48) horas de antelación </w:t>
      </w:r>
      <w:r w:rsidRPr="00AC4BFE">
        <w:rPr>
          <w:rFonts w:cs="Arial"/>
          <w:b/>
          <w:sz w:val="20"/>
        </w:rPr>
        <w:t>al vencimiento de cada período</w:t>
      </w:r>
      <w:r>
        <w:rPr>
          <w:rFonts w:cs="Arial"/>
          <w:b/>
          <w:sz w:val="20"/>
        </w:rPr>
        <w:t>.</w:t>
      </w:r>
    </w:p>
    <w:p w14:paraId="5A1014D6"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El Adjudicatario tomará por su cuenta y a su costo todos los seguros que correspondan de acuerdo con la legislación nacional y de la Ciudad Autónoma de Buenos Aires y los mantendrá vigentes hasta la terminación de la prestación del servicio o entrega de los bienes. Especialmente el Adjudicatario deberá contar con cobertura de los riesgos de trabajos dentro de los términos y alcances de la Ley Nº 24.557 (Ley de Riesgos de Trabajo) y con seguro de vida obligatorio en los términos del decreto Nº 1567. </w:t>
      </w:r>
    </w:p>
    <w:p w14:paraId="35FC3AF9" w14:textId="77777777" w:rsidR="00310034"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La Certificación de los bienes y/o servicios entregados el Adjudicatario será emitida por la Comisión de Recepción Definitiva con posterioridad a la prestación del servicio o entrega de los bienes en tiempo y forma solicitados. Cuando un bien resultare defectuoso, ya sea por fallas del material o de la ejecución, el Adjudicatario lo corregirá si es posible o, en caso contrario, lo desarmará y reconstruirá a su costa, sin que ello </w:t>
      </w:r>
      <w:r w:rsidRPr="00AB1798">
        <w:rPr>
          <w:rFonts w:cs="Arial"/>
          <w:bCs/>
          <w:sz w:val="20"/>
        </w:rPr>
        <w:lastRenderedPageBreak/>
        <w:t>pueda justificar ampliación de plazo. Toda recepción parcial o total, de un bien o servicio, tendrá carácter provisional hasta tanto se emita el Certificado de Recepción Definitiva, firmado por la Comisión de Recepción Definitiva.</w:t>
      </w:r>
    </w:p>
    <w:p w14:paraId="4AF0C93E" w14:textId="77777777" w:rsidR="00310034" w:rsidRPr="00AB1798" w:rsidRDefault="00310034" w:rsidP="00310034">
      <w:pPr>
        <w:spacing w:before="120" w:after="120" w:line="276" w:lineRule="auto"/>
        <w:jc w:val="both"/>
        <w:rPr>
          <w:rFonts w:cs="Arial"/>
          <w:bCs/>
          <w:sz w:val="20"/>
        </w:rPr>
      </w:pPr>
    </w:p>
    <w:p w14:paraId="12653055" w14:textId="011E02FC" w:rsidR="00310034" w:rsidRPr="00AB1798" w:rsidRDefault="00EE3AD2" w:rsidP="00310034">
      <w:pPr>
        <w:numPr>
          <w:ilvl w:val="0"/>
          <w:numId w:val="1"/>
        </w:numPr>
        <w:spacing w:before="120" w:after="120" w:line="276" w:lineRule="auto"/>
        <w:ind w:left="284" w:hanging="284"/>
        <w:jc w:val="both"/>
        <w:rPr>
          <w:rFonts w:cs="Arial"/>
          <w:bCs/>
          <w:sz w:val="20"/>
        </w:rPr>
      </w:pPr>
      <w:r w:rsidRPr="00EE3AD2">
        <w:rPr>
          <w:rFonts w:cs="Arial"/>
          <w:bCs/>
          <w:sz w:val="20"/>
        </w:rPr>
        <w:t>La facturación será trimestral y a mes vencido</w:t>
      </w:r>
      <w:r w:rsidRPr="00EE3AD2">
        <w:rPr>
          <w:rFonts w:cs="Arial"/>
          <w:bCs/>
          <w:sz w:val="20"/>
        </w:rPr>
        <w:t xml:space="preserve"> </w:t>
      </w:r>
      <w:r>
        <w:rPr>
          <w:rFonts w:cs="Arial"/>
          <w:bCs/>
          <w:sz w:val="20"/>
        </w:rPr>
        <w:t xml:space="preserve">y </w:t>
      </w:r>
      <w:r w:rsidR="00310034" w:rsidRPr="00AB1798">
        <w:rPr>
          <w:rFonts w:cs="Arial"/>
          <w:bCs/>
          <w:sz w:val="20"/>
        </w:rPr>
        <w:t xml:space="preserve">deberán ser enviadas por mail </w:t>
      </w:r>
      <w:r w:rsidR="00310034" w:rsidRPr="00AB1798">
        <w:rPr>
          <w:rFonts w:cs="Arial"/>
          <w:b/>
          <w:bCs/>
          <w:sz w:val="20"/>
        </w:rPr>
        <w:t xml:space="preserve">al área que requirió los bienes y/o servicios, en este caso </w:t>
      </w:r>
      <w:r w:rsidR="00F02DC8" w:rsidRPr="00F02DC8">
        <w:rPr>
          <w:rStyle w:val="Hipervnculo"/>
          <w:rFonts w:cs="Arial"/>
          <w:sz w:val="20"/>
        </w:rPr>
        <w:t>infraestructura@educar.gob.ar</w:t>
      </w:r>
      <w:r w:rsidR="0085273C">
        <w:rPr>
          <w:rStyle w:val="Hipervnculo"/>
          <w:rFonts w:cs="Arial"/>
          <w:sz w:val="20"/>
          <w:u w:val="none"/>
        </w:rPr>
        <w:t xml:space="preserve"> </w:t>
      </w:r>
      <w:r w:rsidR="00310034" w:rsidRPr="0085273C">
        <w:rPr>
          <w:rFonts w:cs="Arial"/>
          <w:b/>
          <w:bCs/>
          <w:sz w:val="20"/>
        </w:rPr>
        <w:t>con</w:t>
      </w:r>
      <w:r w:rsidR="00310034" w:rsidRPr="00AB1798">
        <w:rPr>
          <w:rFonts w:cs="Arial"/>
          <w:b/>
          <w:bCs/>
          <w:sz w:val="20"/>
        </w:rPr>
        <w:t xml:space="preserve"> copia a</w:t>
      </w:r>
      <w:r w:rsidR="00310034" w:rsidRPr="00AB1798">
        <w:rPr>
          <w:rFonts w:cs="Arial"/>
          <w:sz w:val="20"/>
        </w:rPr>
        <w:t xml:space="preserve"> </w:t>
      </w:r>
      <w:hyperlink r:id="rId8" w:history="1">
        <w:r w:rsidR="00310034" w:rsidRPr="00AB1798">
          <w:rPr>
            <w:rStyle w:val="Hipervnculo"/>
            <w:rFonts w:cs="Arial"/>
            <w:sz w:val="20"/>
          </w:rPr>
          <w:t>facturacion@educar.gob.ar</w:t>
        </w:r>
      </w:hyperlink>
      <w:r w:rsidR="00310034" w:rsidRPr="00AB1798">
        <w:rPr>
          <w:rFonts w:cs="Arial"/>
          <w:b/>
          <w:bCs/>
          <w:sz w:val="20"/>
        </w:rPr>
        <w:t xml:space="preserve"> </w:t>
      </w:r>
      <w:r w:rsidR="00310034" w:rsidRPr="00AB1798">
        <w:rPr>
          <w:rFonts w:cs="Arial"/>
          <w:bCs/>
          <w:sz w:val="20"/>
        </w:rPr>
        <w:t>. Las facturas deberán ser emitidas observando los requisitos de la legislación vigente y volcando en las mismas los números de expediente y orden de compra emitida por Educ.ar S.E., sin excepción.</w:t>
      </w:r>
      <w:r w:rsidRPr="00EE3AD2">
        <w:rPr>
          <w:rFonts w:cs="Arial"/>
          <w:bCs/>
          <w:sz w:val="20"/>
        </w:rPr>
        <w:t xml:space="preserve"> </w:t>
      </w:r>
    </w:p>
    <w:p w14:paraId="4EFBFA6E" w14:textId="66BFC88F" w:rsidR="00310034" w:rsidRPr="001332FF" w:rsidRDefault="00310034" w:rsidP="00310034">
      <w:pPr>
        <w:numPr>
          <w:ilvl w:val="0"/>
          <w:numId w:val="1"/>
        </w:numPr>
        <w:spacing w:before="120" w:after="120" w:line="276" w:lineRule="auto"/>
        <w:ind w:left="284" w:hanging="284"/>
        <w:jc w:val="both"/>
        <w:rPr>
          <w:rFonts w:cs="Arial"/>
          <w:bCs/>
          <w:sz w:val="20"/>
        </w:rPr>
      </w:pPr>
      <w:r w:rsidRPr="001332FF">
        <w:rPr>
          <w:rFonts w:cs="Arial"/>
          <w:bCs/>
          <w:sz w:val="20"/>
        </w:rPr>
        <w:t>Forma de pago:</w:t>
      </w:r>
      <w:r w:rsidR="00EE3AD2">
        <w:rPr>
          <w:rFonts w:cs="Arial"/>
          <w:bCs/>
          <w:sz w:val="20"/>
        </w:rPr>
        <w:t xml:space="preserve"> Dentro </w:t>
      </w:r>
      <w:r w:rsidRPr="001332FF">
        <w:rPr>
          <w:rFonts w:cs="Arial"/>
          <w:bCs/>
          <w:sz w:val="20"/>
        </w:rPr>
        <w:t xml:space="preserve">de los </w:t>
      </w:r>
      <w:r w:rsidR="00863C2A">
        <w:rPr>
          <w:rFonts w:cs="Arial"/>
          <w:bCs/>
          <w:sz w:val="20"/>
        </w:rPr>
        <w:t>treinta</w:t>
      </w:r>
      <w:r w:rsidRPr="001332FF">
        <w:rPr>
          <w:rFonts w:cs="Arial"/>
          <w:bCs/>
          <w:sz w:val="20"/>
        </w:rPr>
        <w:t xml:space="preserve"> (</w:t>
      </w:r>
      <w:r w:rsidR="00863C2A">
        <w:rPr>
          <w:rFonts w:cs="Arial"/>
          <w:bCs/>
          <w:sz w:val="20"/>
        </w:rPr>
        <w:t>30</w:t>
      </w:r>
      <w:r w:rsidRPr="001332FF">
        <w:rPr>
          <w:rFonts w:cs="Arial"/>
          <w:bCs/>
          <w:sz w:val="20"/>
        </w:rPr>
        <w:t>) días hábiles de la recepción definitiva de la factura</w:t>
      </w:r>
      <w:r w:rsidR="00EE3AD2">
        <w:rPr>
          <w:rFonts w:cs="Arial"/>
          <w:bCs/>
          <w:sz w:val="20"/>
        </w:rPr>
        <w:t xml:space="preserve"> previa conformidad de parte de Educar S.E.</w:t>
      </w:r>
      <w:r w:rsidRPr="001332FF">
        <w:rPr>
          <w:rFonts w:cs="Arial"/>
          <w:bCs/>
          <w:sz w:val="20"/>
        </w:rPr>
        <w:t xml:space="preserve"> </w:t>
      </w:r>
    </w:p>
    <w:p w14:paraId="33C327BA"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lang w:val="es-ES"/>
        </w:rPr>
        <w:t>E</w:t>
      </w:r>
      <w:r w:rsidRPr="00AB1798">
        <w:rPr>
          <w:rFonts w:cs="Arial"/>
          <w:bCs/>
          <w:sz w:val="20"/>
        </w:rPr>
        <w:t>l pago será efectuado a través de transferencia bancaria a una cuenta declarada por el Adjudicatario o a través de la emisión de cheques cruzados a nombre del Adjudicatario, con la cláusula no a la orden. En caso de que el cheque sea retirado por una persona autorizada por el Adjudicatario, la misma deberá presentar la autorización expresa emitida por el proveedor adjudicatario que identifique nombre, apellido y DNI.</w:t>
      </w:r>
    </w:p>
    <w:p w14:paraId="60D7D546" w14:textId="77777777" w:rsidR="00310034" w:rsidRPr="00AB1798" w:rsidRDefault="00310034" w:rsidP="00310034">
      <w:pPr>
        <w:numPr>
          <w:ilvl w:val="0"/>
          <w:numId w:val="1"/>
        </w:numPr>
        <w:spacing w:before="120" w:after="120" w:line="276" w:lineRule="auto"/>
        <w:ind w:left="284" w:hanging="284"/>
        <w:jc w:val="both"/>
        <w:rPr>
          <w:rFonts w:cs="Arial"/>
          <w:bCs/>
          <w:sz w:val="20"/>
        </w:rPr>
      </w:pPr>
      <w:r w:rsidRPr="00AB1798">
        <w:rPr>
          <w:rFonts w:cs="Arial"/>
          <w:bCs/>
          <w:sz w:val="20"/>
        </w:rPr>
        <w:t xml:space="preserve">Educ.ar S.E. no autorizará ningún pago originado en la presente contratación cuando el Adjudicatario no se encuentre inscripto ante la AFIP en la categoría correspondiente a sus ingresos, hasta tanto no se </w:t>
      </w:r>
      <w:proofErr w:type="spellStart"/>
      <w:r w:rsidRPr="00AB1798">
        <w:rPr>
          <w:rFonts w:cs="Arial"/>
          <w:bCs/>
          <w:sz w:val="20"/>
        </w:rPr>
        <w:t>re-categorice</w:t>
      </w:r>
      <w:proofErr w:type="spellEnd"/>
      <w:r w:rsidRPr="00AB1798">
        <w:rPr>
          <w:rFonts w:cs="Arial"/>
          <w:bCs/>
          <w:sz w:val="20"/>
        </w:rPr>
        <w:t xml:space="preserve"> según la normativa vigente, el plazo contractualmente previsto para el pago comenzará a computarse a partir de esta fecha.</w:t>
      </w:r>
    </w:p>
    <w:p w14:paraId="531DBBF0" w14:textId="77777777" w:rsidR="00310034" w:rsidRPr="00AB1798" w:rsidRDefault="00310034" w:rsidP="00310034">
      <w:pPr>
        <w:numPr>
          <w:ilvl w:val="0"/>
          <w:numId w:val="1"/>
        </w:numPr>
        <w:spacing w:before="120" w:after="120" w:line="276" w:lineRule="auto"/>
        <w:ind w:left="284" w:hanging="284"/>
        <w:jc w:val="both"/>
        <w:outlineLvl w:val="0"/>
        <w:rPr>
          <w:rFonts w:cs="Courier New"/>
          <w:b/>
          <w:sz w:val="20"/>
        </w:rPr>
      </w:pPr>
      <w:r w:rsidRPr="00AB1798">
        <w:rPr>
          <w:rFonts w:cs="Arial"/>
          <w:bCs/>
          <w:sz w:val="20"/>
        </w:rPr>
        <w:t>La Adjudicación será por renglón único o separado según lo que se establezca en el ANEXO II.</w:t>
      </w:r>
    </w:p>
    <w:p w14:paraId="36BFDA67" w14:textId="77777777" w:rsidR="00310034" w:rsidRPr="00AB1798" w:rsidRDefault="00310034" w:rsidP="00310034">
      <w:pPr>
        <w:numPr>
          <w:ilvl w:val="0"/>
          <w:numId w:val="1"/>
        </w:numPr>
        <w:spacing w:before="120" w:after="120" w:line="276" w:lineRule="auto"/>
        <w:ind w:left="284" w:hanging="284"/>
        <w:jc w:val="both"/>
        <w:outlineLvl w:val="0"/>
        <w:rPr>
          <w:rFonts w:cs="Courier New"/>
          <w:b/>
          <w:sz w:val="20"/>
        </w:rPr>
      </w:pPr>
      <w:r w:rsidRPr="00AB1798">
        <w:rPr>
          <w:rFonts w:cs="Courier New"/>
          <w:sz w:val="20"/>
        </w:rPr>
        <w:t>El incumplimiento de las obligaciones contraídas por los oferentes y los a</w:t>
      </w:r>
      <w:r w:rsidRPr="00AB1798">
        <w:rPr>
          <w:rFonts w:cs="Arial"/>
          <w:bCs/>
          <w:sz w:val="20"/>
        </w:rPr>
        <w:t>djudicata</w:t>
      </w:r>
      <w:r w:rsidRPr="00AB1798">
        <w:rPr>
          <w:rFonts w:cs="Courier New"/>
          <w:sz w:val="20"/>
        </w:rPr>
        <w:t>rios dará lugar a la aplicación de las penalidades y sanciones fijadas en el Reglamento de Compras y Contrataciones vigente.</w:t>
      </w:r>
    </w:p>
    <w:p w14:paraId="792A70B0" w14:textId="77777777" w:rsidR="00310034" w:rsidRPr="00AB1798" w:rsidRDefault="00310034" w:rsidP="00310034">
      <w:pPr>
        <w:numPr>
          <w:ilvl w:val="0"/>
          <w:numId w:val="1"/>
        </w:numPr>
        <w:spacing w:before="120" w:after="120" w:line="276" w:lineRule="auto"/>
        <w:ind w:left="284" w:hanging="284"/>
        <w:jc w:val="both"/>
        <w:outlineLvl w:val="0"/>
        <w:rPr>
          <w:rFonts w:cs="Courier New"/>
          <w:b/>
          <w:sz w:val="20"/>
        </w:rPr>
      </w:pPr>
      <w:r w:rsidRPr="00AB1798">
        <w:rPr>
          <w:rFonts w:cs="Arial"/>
          <w:bCs/>
          <w:sz w:val="20"/>
        </w:rPr>
        <w:t>Educ.ar S.E. podrá dejar sin efecto el procedimiento de contratación en cualquier momento anterior al perfeccionamiento del contrato, sin lugar a indemnización alguna en favor de los interesados, oferente o adjudicatarios.</w:t>
      </w:r>
    </w:p>
    <w:p w14:paraId="6C3216E2" w14:textId="77777777" w:rsidR="00310034" w:rsidRPr="00AB1798" w:rsidRDefault="00310034" w:rsidP="00310034">
      <w:pPr>
        <w:numPr>
          <w:ilvl w:val="0"/>
          <w:numId w:val="1"/>
        </w:numPr>
        <w:spacing w:before="120" w:after="120" w:line="276" w:lineRule="auto"/>
        <w:ind w:left="284" w:hanging="284"/>
        <w:jc w:val="both"/>
        <w:outlineLvl w:val="0"/>
        <w:rPr>
          <w:rFonts w:cs="Arial"/>
          <w:bCs/>
          <w:sz w:val="20"/>
        </w:rPr>
      </w:pPr>
      <w:r w:rsidRPr="00AB1798">
        <w:rPr>
          <w:rFonts w:cs="Arial"/>
          <w:bCs/>
          <w:sz w:val="20"/>
        </w:rPr>
        <w:t>Para cualquier acción legal que la presente contratación pudiera dar lugar, las partes se someten a la jurisdicción de los Tribunales de la Justicia Nacional en lo contencioso Administrativo Federal, con expresa renuncia de otro fuero o jurisdicción que pudiere corresponder.</w:t>
      </w:r>
    </w:p>
    <w:p w14:paraId="58A4BB2F" w14:textId="77777777" w:rsidR="00310034" w:rsidRDefault="00310034" w:rsidP="00310034">
      <w:pPr>
        <w:rPr>
          <w:rFonts w:cs="Arial"/>
          <w:bCs/>
          <w:sz w:val="18"/>
          <w:szCs w:val="18"/>
        </w:rPr>
      </w:pPr>
      <w:r>
        <w:rPr>
          <w:rFonts w:cs="Arial"/>
          <w:bCs/>
          <w:sz w:val="18"/>
          <w:szCs w:val="18"/>
        </w:rPr>
        <w:br w:type="page"/>
      </w:r>
    </w:p>
    <w:tbl>
      <w:tblPr>
        <w:tblW w:w="9105" w:type="dxa"/>
        <w:jc w:val="center"/>
        <w:tblCellMar>
          <w:left w:w="70" w:type="dxa"/>
          <w:right w:w="70" w:type="dxa"/>
        </w:tblCellMar>
        <w:tblLook w:val="04A0" w:firstRow="1" w:lastRow="0" w:firstColumn="1" w:lastColumn="0" w:noHBand="0" w:noVBand="1"/>
      </w:tblPr>
      <w:tblGrid>
        <w:gridCol w:w="1862"/>
        <w:gridCol w:w="993"/>
        <w:gridCol w:w="568"/>
        <w:gridCol w:w="710"/>
        <w:gridCol w:w="425"/>
        <w:gridCol w:w="1420"/>
        <w:gridCol w:w="3127"/>
      </w:tblGrid>
      <w:tr w:rsidR="00310034" w:rsidRPr="004D6E4D" w14:paraId="248D2851" w14:textId="77777777" w:rsidTr="009F4637">
        <w:trPr>
          <w:trHeight w:val="381"/>
          <w:tblHeader/>
          <w:jc w:val="center"/>
        </w:trPr>
        <w:tc>
          <w:tcPr>
            <w:tcW w:w="910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DE73F" w14:textId="66665E54" w:rsidR="00310034" w:rsidRPr="004D6E4D" w:rsidRDefault="00310034" w:rsidP="009F4637">
            <w:pPr>
              <w:jc w:val="center"/>
              <w:rPr>
                <w:rFonts w:ascii="Calibri" w:hAnsi="Calibri"/>
                <w:b/>
                <w:bCs/>
                <w:color w:val="000000"/>
                <w:sz w:val="20"/>
                <w:lang w:eastAsia="es-AR"/>
              </w:rPr>
            </w:pPr>
            <w:r w:rsidRPr="004D6E4D">
              <w:rPr>
                <w:rFonts w:cs="Arial"/>
                <w:bCs/>
                <w:sz w:val="20"/>
              </w:rPr>
              <w:lastRenderedPageBreak/>
              <w:br w:type="page"/>
            </w:r>
            <w:r w:rsidRPr="004D6E4D">
              <w:rPr>
                <w:rFonts w:cs="Arial"/>
                <w:bCs/>
                <w:sz w:val="20"/>
              </w:rPr>
              <w:br w:type="page"/>
            </w:r>
            <w:r w:rsidRPr="004D6E4D">
              <w:rPr>
                <w:rFonts w:cs="Arial"/>
                <w:b/>
                <w:bCs/>
                <w:sz w:val="20"/>
              </w:rPr>
              <w:br w:type="page"/>
            </w:r>
            <w:r w:rsidRPr="004D6E4D">
              <w:rPr>
                <w:rFonts w:ascii="Calibri" w:hAnsi="Calibri"/>
                <w:b/>
                <w:bCs/>
                <w:color w:val="000000"/>
                <w:sz w:val="20"/>
                <w:lang w:eastAsia="es-AR"/>
              </w:rPr>
              <w:t>ANEXO I - ESPECIFICACIONES TÉCNICAS</w:t>
            </w:r>
            <w:r w:rsidR="00CD31A1">
              <w:rPr>
                <w:rFonts w:ascii="Calibri" w:hAnsi="Calibri"/>
                <w:b/>
                <w:bCs/>
                <w:color w:val="000000"/>
                <w:sz w:val="20"/>
                <w:lang w:eastAsia="es-AR"/>
              </w:rPr>
              <w:t xml:space="preserve"> </w:t>
            </w:r>
          </w:p>
        </w:tc>
      </w:tr>
      <w:tr w:rsidR="00310034" w:rsidRPr="004D6E4D" w14:paraId="10DA83F1" w14:textId="77777777" w:rsidTr="009F4637">
        <w:trPr>
          <w:trHeight w:val="381"/>
          <w:jc w:val="center"/>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6506964"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Expediente</w:t>
            </w:r>
          </w:p>
        </w:tc>
        <w:tc>
          <w:tcPr>
            <w:tcW w:w="7243" w:type="dxa"/>
            <w:gridSpan w:val="6"/>
            <w:tcBorders>
              <w:top w:val="single" w:sz="4" w:space="0" w:color="auto"/>
              <w:left w:val="nil"/>
              <w:bottom w:val="single" w:sz="4" w:space="0" w:color="auto"/>
              <w:right w:val="single" w:sz="4" w:space="0" w:color="auto"/>
            </w:tcBorders>
            <w:shd w:val="clear" w:color="auto" w:fill="auto"/>
            <w:noWrap/>
            <w:vAlign w:val="center"/>
          </w:tcPr>
          <w:p w14:paraId="65E8037B" w14:textId="2B582936" w:rsidR="00310034" w:rsidRPr="00ED1894" w:rsidRDefault="00863C2A" w:rsidP="009F4637">
            <w:pPr>
              <w:ind w:right="78"/>
              <w:rPr>
                <w:rFonts w:cstheme="minorHAnsi"/>
                <w:b/>
                <w:sz w:val="20"/>
                <w:highlight w:val="yellow"/>
              </w:rPr>
            </w:pPr>
            <w:r w:rsidRPr="00863C2A">
              <w:rPr>
                <w:rFonts w:cstheme="minorHAnsi"/>
                <w:b/>
                <w:i/>
                <w:iCs/>
                <w:sz w:val="20"/>
              </w:rPr>
              <w:t>EX-2022-58984971- -APN-DAYF#EDUCAR</w:t>
            </w:r>
          </w:p>
        </w:tc>
      </w:tr>
      <w:tr w:rsidR="00310034" w:rsidRPr="004D6E4D" w14:paraId="0B640BC4" w14:textId="77777777" w:rsidTr="009F4637">
        <w:trPr>
          <w:trHeight w:val="381"/>
          <w:jc w:val="center"/>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A046A80"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Objeto</w:t>
            </w:r>
          </w:p>
        </w:tc>
        <w:tc>
          <w:tcPr>
            <w:tcW w:w="7243" w:type="dxa"/>
            <w:gridSpan w:val="6"/>
            <w:tcBorders>
              <w:top w:val="single" w:sz="4" w:space="0" w:color="auto"/>
              <w:left w:val="nil"/>
              <w:bottom w:val="single" w:sz="4" w:space="0" w:color="auto"/>
              <w:right w:val="single" w:sz="4" w:space="0" w:color="auto"/>
            </w:tcBorders>
            <w:shd w:val="clear" w:color="auto" w:fill="auto"/>
            <w:noWrap/>
            <w:vAlign w:val="center"/>
          </w:tcPr>
          <w:p w14:paraId="067681F3" w14:textId="3B3EDB08" w:rsidR="00310034" w:rsidRPr="00730ECE" w:rsidRDefault="00863C2A" w:rsidP="009F4637">
            <w:pPr>
              <w:ind w:right="78"/>
              <w:rPr>
                <w:rFonts w:cstheme="minorHAnsi"/>
                <w:b/>
                <w:sz w:val="20"/>
              </w:rPr>
            </w:pPr>
            <w:r>
              <w:rPr>
                <w:rFonts w:cstheme="minorHAnsi"/>
                <w:b/>
                <w:sz w:val="20"/>
              </w:rPr>
              <w:t xml:space="preserve">MANTENIMIENTO DE HIDRANTES </w:t>
            </w:r>
          </w:p>
        </w:tc>
      </w:tr>
      <w:tr w:rsidR="00310034" w:rsidRPr="004D6E4D" w14:paraId="50C60766" w14:textId="77777777" w:rsidTr="009F4637">
        <w:trPr>
          <w:trHeight w:val="611"/>
          <w:jc w:val="center"/>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1824126E"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Lugar de entrega</w:t>
            </w:r>
            <w:r>
              <w:rPr>
                <w:rFonts w:ascii="Calibri" w:hAnsi="Calibri"/>
                <w:b/>
                <w:bCs/>
                <w:color w:val="000000"/>
                <w:sz w:val="20"/>
                <w:lang w:eastAsia="es-AR"/>
              </w:rPr>
              <w:t xml:space="preserve"> / servicio</w:t>
            </w:r>
          </w:p>
        </w:tc>
        <w:tc>
          <w:tcPr>
            <w:tcW w:w="7243" w:type="dxa"/>
            <w:gridSpan w:val="6"/>
            <w:tcBorders>
              <w:top w:val="single" w:sz="4" w:space="0" w:color="auto"/>
              <w:left w:val="nil"/>
              <w:bottom w:val="single" w:sz="4" w:space="0" w:color="auto"/>
              <w:right w:val="single" w:sz="4" w:space="0" w:color="auto"/>
            </w:tcBorders>
            <w:shd w:val="clear" w:color="auto" w:fill="auto"/>
            <w:noWrap/>
            <w:vAlign w:val="center"/>
          </w:tcPr>
          <w:p w14:paraId="52EE17F9" w14:textId="77777777" w:rsidR="00310034" w:rsidRDefault="00310034" w:rsidP="009F4637">
            <w:pPr>
              <w:autoSpaceDE w:val="0"/>
              <w:autoSpaceDN w:val="0"/>
              <w:adjustRightInd w:val="0"/>
              <w:spacing w:before="120"/>
              <w:jc w:val="both"/>
              <w:rPr>
                <w:rFonts w:cstheme="minorHAnsi"/>
                <w:sz w:val="18"/>
                <w:szCs w:val="18"/>
              </w:rPr>
            </w:pPr>
            <w:r w:rsidRPr="00B33E79">
              <w:rPr>
                <w:rFonts w:cstheme="minorHAnsi"/>
                <w:sz w:val="18"/>
                <w:szCs w:val="18"/>
              </w:rPr>
              <w:t>Espacio para la memoria, Comodoro Martín Rivadavia 1151, C.A.B.A.</w:t>
            </w:r>
          </w:p>
          <w:p w14:paraId="3AE3D097" w14:textId="131A7CC2" w:rsidR="00306AF2" w:rsidRPr="00730ECE" w:rsidRDefault="00306AF2" w:rsidP="009F4637">
            <w:pPr>
              <w:autoSpaceDE w:val="0"/>
              <w:autoSpaceDN w:val="0"/>
              <w:adjustRightInd w:val="0"/>
              <w:spacing w:before="120"/>
              <w:jc w:val="both"/>
              <w:rPr>
                <w:rFonts w:cstheme="minorHAnsi"/>
                <w:sz w:val="20"/>
              </w:rPr>
            </w:pPr>
            <w:r w:rsidRPr="00306AF2">
              <w:rPr>
                <w:rFonts w:cstheme="minorHAnsi"/>
                <w:sz w:val="18"/>
                <w:szCs w:val="18"/>
              </w:rPr>
              <w:t>Tinogasta 5268, Ciudad Autónoma de Buenos Aires.</w:t>
            </w:r>
          </w:p>
        </w:tc>
      </w:tr>
      <w:tr w:rsidR="00310034" w:rsidRPr="004D6E4D" w14:paraId="4615030C" w14:textId="77777777" w:rsidTr="009F4637">
        <w:trPr>
          <w:trHeight w:val="381"/>
          <w:jc w:val="center"/>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5816A606"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Anticipo</w:t>
            </w:r>
          </w:p>
        </w:tc>
        <w:tc>
          <w:tcPr>
            <w:tcW w:w="993" w:type="dxa"/>
            <w:tcBorders>
              <w:top w:val="nil"/>
              <w:left w:val="nil"/>
              <w:bottom w:val="single" w:sz="4" w:space="0" w:color="auto"/>
              <w:right w:val="single" w:sz="4" w:space="0" w:color="auto"/>
            </w:tcBorders>
            <w:shd w:val="clear" w:color="auto" w:fill="auto"/>
            <w:noWrap/>
            <w:vAlign w:val="center"/>
            <w:hideMark/>
          </w:tcPr>
          <w:p w14:paraId="77EC2970"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SI</w:t>
            </w:r>
          </w:p>
        </w:tc>
        <w:tc>
          <w:tcPr>
            <w:tcW w:w="568" w:type="dxa"/>
            <w:tcBorders>
              <w:top w:val="nil"/>
              <w:left w:val="nil"/>
              <w:bottom w:val="single" w:sz="4" w:space="0" w:color="auto"/>
              <w:right w:val="single" w:sz="4" w:space="0" w:color="auto"/>
            </w:tcBorders>
            <w:shd w:val="clear" w:color="auto" w:fill="auto"/>
            <w:noWrap/>
            <w:vAlign w:val="center"/>
            <w:hideMark/>
          </w:tcPr>
          <w:p w14:paraId="39FEB828" w14:textId="77777777" w:rsidR="00310034" w:rsidRPr="004D6E4D" w:rsidRDefault="00310034" w:rsidP="009F4637">
            <w:pPr>
              <w:jc w:val="center"/>
              <w:rPr>
                <w:rFonts w:ascii="Calibri" w:hAnsi="Calibri"/>
                <w:color w:val="000000"/>
                <w:sz w:val="20"/>
                <w:lang w:eastAsia="es-AR"/>
              </w:rPr>
            </w:pPr>
            <w:r w:rsidRPr="004D6E4D">
              <w:rPr>
                <w:rFonts w:ascii="Calibri" w:hAnsi="Calibri"/>
                <w:color w:val="000000"/>
                <w:sz w:val="20"/>
                <w:lang w:eastAsia="es-AR"/>
              </w:rPr>
              <w:t> </w:t>
            </w:r>
          </w:p>
        </w:tc>
        <w:tc>
          <w:tcPr>
            <w:tcW w:w="710" w:type="dxa"/>
            <w:tcBorders>
              <w:top w:val="nil"/>
              <w:left w:val="nil"/>
              <w:bottom w:val="single" w:sz="4" w:space="0" w:color="auto"/>
              <w:right w:val="single" w:sz="4" w:space="0" w:color="auto"/>
            </w:tcBorders>
            <w:shd w:val="clear" w:color="auto" w:fill="auto"/>
            <w:noWrap/>
            <w:vAlign w:val="center"/>
            <w:hideMark/>
          </w:tcPr>
          <w:p w14:paraId="7BEBA3C7"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NO</w:t>
            </w:r>
          </w:p>
        </w:tc>
        <w:tc>
          <w:tcPr>
            <w:tcW w:w="425" w:type="dxa"/>
            <w:tcBorders>
              <w:top w:val="nil"/>
              <w:left w:val="nil"/>
              <w:bottom w:val="single" w:sz="4" w:space="0" w:color="auto"/>
              <w:right w:val="single" w:sz="4" w:space="0" w:color="auto"/>
            </w:tcBorders>
            <w:shd w:val="clear" w:color="auto" w:fill="auto"/>
            <w:noWrap/>
            <w:vAlign w:val="center"/>
            <w:hideMark/>
          </w:tcPr>
          <w:p w14:paraId="19F713EA" w14:textId="77777777" w:rsidR="00310034" w:rsidRPr="004D6E4D" w:rsidRDefault="00310034" w:rsidP="009F4637">
            <w:pPr>
              <w:jc w:val="center"/>
              <w:rPr>
                <w:rFonts w:ascii="Calibri" w:hAnsi="Calibri"/>
                <w:color w:val="000000"/>
                <w:sz w:val="20"/>
                <w:lang w:eastAsia="es-AR"/>
              </w:rPr>
            </w:pPr>
            <w:r w:rsidRPr="004D6E4D">
              <w:rPr>
                <w:rFonts w:ascii="Calibri" w:hAnsi="Calibri"/>
                <w:color w:val="000000"/>
                <w:sz w:val="20"/>
                <w:lang w:eastAsia="es-AR"/>
              </w:rPr>
              <w:t>X </w:t>
            </w:r>
          </w:p>
        </w:tc>
        <w:tc>
          <w:tcPr>
            <w:tcW w:w="1420" w:type="dxa"/>
            <w:tcBorders>
              <w:top w:val="nil"/>
              <w:left w:val="nil"/>
              <w:bottom w:val="single" w:sz="4" w:space="0" w:color="auto"/>
              <w:right w:val="single" w:sz="4" w:space="0" w:color="auto"/>
            </w:tcBorders>
            <w:shd w:val="clear" w:color="auto" w:fill="auto"/>
            <w:noWrap/>
            <w:vAlign w:val="center"/>
            <w:hideMark/>
          </w:tcPr>
          <w:p w14:paraId="36C3ACFC"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Porcentaje</w:t>
            </w:r>
          </w:p>
        </w:tc>
        <w:tc>
          <w:tcPr>
            <w:tcW w:w="3127" w:type="dxa"/>
            <w:tcBorders>
              <w:top w:val="nil"/>
              <w:left w:val="nil"/>
              <w:bottom w:val="single" w:sz="4" w:space="0" w:color="auto"/>
              <w:right w:val="single" w:sz="4" w:space="0" w:color="auto"/>
            </w:tcBorders>
            <w:shd w:val="clear" w:color="auto" w:fill="auto"/>
            <w:noWrap/>
            <w:vAlign w:val="center"/>
            <w:hideMark/>
          </w:tcPr>
          <w:p w14:paraId="0BD00323" w14:textId="77777777" w:rsidR="00310034" w:rsidRPr="004D6E4D" w:rsidRDefault="00310034" w:rsidP="009F4637">
            <w:pPr>
              <w:jc w:val="center"/>
              <w:rPr>
                <w:rFonts w:ascii="Calibri" w:hAnsi="Calibri"/>
                <w:color w:val="000000"/>
                <w:sz w:val="20"/>
                <w:lang w:eastAsia="es-AR"/>
              </w:rPr>
            </w:pPr>
            <w:r w:rsidRPr="004D6E4D">
              <w:rPr>
                <w:rFonts w:ascii="Calibri" w:hAnsi="Calibri"/>
                <w:color w:val="000000"/>
                <w:sz w:val="20"/>
                <w:lang w:eastAsia="es-AR"/>
              </w:rPr>
              <w:t> </w:t>
            </w:r>
          </w:p>
        </w:tc>
      </w:tr>
      <w:tr w:rsidR="00310034" w:rsidRPr="004D6E4D" w14:paraId="74B600ED" w14:textId="77777777" w:rsidTr="009F4637">
        <w:trPr>
          <w:trHeight w:val="610"/>
          <w:jc w:val="center"/>
        </w:trPr>
        <w:tc>
          <w:tcPr>
            <w:tcW w:w="1862" w:type="dxa"/>
            <w:tcBorders>
              <w:top w:val="nil"/>
              <w:left w:val="single" w:sz="4" w:space="0" w:color="auto"/>
              <w:bottom w:val="single" w:sz="4" w:space="0" w:color="auto"/>
              <w:right w:val="single" w:sz="4" w:space="0" w:color="auto"/>
            </w:tcBorders>
            <w:shd w:val="clear" w:color="auto" w:fill="auto"/>
            <w:vAlign w:val="center"/>
            <w:hideMark/>
          </w:tcPr>
          <w:p w14:paraId="2F22B914" w14:textId="77777777" w:rsidR="00310034" w:rsidRPr="004D6E4D" w:rsidRDefault="00310034" w:rsidP="009F4637">
            <w:pPr>
              <w:jc w:val="center"/>
              <w:rPr>
                <w:rFonts w:ascii="Calibri" w:hAnsi="Calibri"/>
                <w:b/>
                <w:bCs/>
                <w:color w:val="000000"/>
                <w:sz w:val="20"/>
                <w:lang w:eastAsia="es-AR"/>
              </w:rPr>
            </w:pPr>
            <w:r w:rsidRPr="004D6E4D">
              <w:rPr>
                <w:rFonts w:ascii="Calibri" w:hAnsi="Calibri"/>
                <w:b/>
                <w:bCs/>
                <w:color w:val="000000"/>
                <w:sz w:val="20"/>
                <w:lang w:eastAsia="es-AR"/>
              </w:rPr>
              <w:t xml:space="preserve">Garantía del bien o servicio </w:t>
            </w:r>
          </w:p>
        </w:tc>
        <w:tc>
          <w:tcPr>
            <w:tcW w:w="7243" w:type="dxa"/>
            <w:gridSpan w:val="6"/>
            <w:tcBorders>
              <w:top w:val="single" w:sz="4" w:space="0" w:color="auto"/>
              <w:left w:val="nil"/>
              <w:bottom w:val="single" w:sz="4" w:space="0" w:color="auto"/>
              <w:right w:val="single" w:sz="4" w:space="0" w:color="auto"/>
            </w:tcBorders>
            <w:shd w:val="clear" w:color="auto" w:fill="auto"/>
            <w:noWrap/>
            <w:vAlign w:val="center"/>
            <w:hideMark/>
          </w:tcPr>
          <w:p w14:paraId="6223064F" w14:textId="77777777" w:rsidR="00310034" w:rsidRPr="004D6E4D" w:rsidRDefault="00310034" w:rsidP="009F4637">
            <w:pPr>
              <w:rPr>
                <w:rFonts w:ascii="Calibri" w:hAnsi="Calibri"/>
                <w:color w:val="000000"/>
                <w:sz w:val="20"/>
                <w:lang w:eastAsia="es-AR"/>
              </w:rPr>
            </w:pPr>
            <w:proofErr w:type="gramStart"/>
            <w:r>
              <w:rPr>
                <w:rFonts w:ascii="Calibri" w:hAnsi="Calibri"/>
                <w:color w:val="000000"/>
                <w:sz w:val="20"/>
                <w:lang w:eastAsia="es-AR"/>
              </w:rPr>
              <w:t>De acuerdo a</w:t>
            </w:r>
            <w:proofErr w:type="gramEnd"/>
            <w:r>
              <w:rPr>
                <w:rFonts w:ascii="Calibri" w:hAnsi="Calibri"/>
                <w:color w:val="000000"/>
                <w:sz w:val="20"/>
                <w:lang w:eastAsia="es-AR"/>
              </w:rPr>
              <w:t xml:space="preserve"> las Especificaciones Técnicas</w:t>
            </w:r>
          </w:p>
        </w:tc>
      </w:tr>
      <w:tr w:rsidR="00310034" w:rsidRPr="004D6E4D" w14:paraId="1132D3F6" w14:textId="77777777" w:rsidTr="009F4637">
        <w:trPr>
          <w:trHeight w:val="381"/>
          <w:jc w:val="center"/>
        </w:trPr>
        <w:tc>
          <w:tcPr>
            <w:tcW w:w="910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E8A73" w14:textId="77777777" w:rsidR="00310034" w:rsidRPr="003B4FE3" w:rsidRDefault="00310034" w:rsidP="009F4637">
            <w:pPr>
              <w:jc w:val="center"/>
              <w:rPr>
                <w:rFonts w:cstheme="minorHAnsi"/>
                <w:b/>
                <w:u w:val="single"/>
              </w:rPr>
            </w:pPr>
          </w:p>
          <w:p w14:paraId="7FF09757" w14:textId="77777777" w:rsidR="008A58B5" w:rsidRDefault="008A58B5" w:rsidP="008A58B5">
            <w:pPr>
              <w:jc w:val="center"/>
              <w:rPr>
                <w:rFonts w:cstheme="minorHAnsi"/>
                <w:b/>
                <w:u w:val="single"/>
                <w:lang w:val="es-AR"/>
              </w:rPr>
            </w:pPr>
            <w:r>
              <w:rPr>
                <w:rFonts w:cstheme="minorHAnsi"/>
                <w:b/>
                <w:u w:val="single"/>
                <w:lang w:val="es-AR"/>
              </w:rPr>
              <w:t>ANEXO I</w:t>
            </w:r>
          </w:p>
          <w:p w14:paraId="4BEAD4D9" w14:textId="0ADB2B78" w:rsidR="008A58B5" w:rsidRPr="00D47088" w:rsidRDefault="008A58B5" w:rsidP="008A58B5">
            <w:pPr>
              <w:jc w:val="center"/>
              <w:rPr>
                <w:rFonts w:cstheme="minorHAnsi"/>
                <w:b/>
                <w:u w:val="single"/>
                <w:lang w:val="es-AR"/>
              </w:rPr>
            </w:pPr>
            <w:r>
              <w:rPr>
                <w:rFonts w:cstheme="minorHAnsi"/>
                <w:b/>
                <w:u w:val="single"/>
                <w:lang w:val="es-AR"/>
              </w:rPr>
              <w:t>ESPECIFICACIONES TÉCNICAS</w:t>
            </w:r>
          </w:p>
          <w:p w14:paraId="0AF46692" w14:textId="77777777" w:rsidR="008A58B5" w:rsidRPr="00D47088" w:rsidRDefault="008A58B5" w:rsidP="008A58B5">
            <w:pPr>
              <w:jc w:val="both"/>
              <w:rPr>
                <w:rFonts w:cstheme="minorHAnsi"/>
                <w:lang w:val="es-AR"/>
              </w:rPr>
            </w:pPr>
          </w:p>
          <w:p w14:paraId="3A704BCB" w14:textId="77777777" w:rsidR="00310034" w:rsidRDefault="00310034" w:rsidP="00863C2A">
            <w:pPr>
              <w:rPr>
                <w:rFonts w:cstheme="minorHAnsi"/>
                <w:b/>
                <w:bCs/>
                <w:sz w:val="22"/>
                <w:szCs w:val="22"/>
                <w:u w:val="single"/>
              </w:rPr>
            </w:pPr>
          </w:p>
          <w:p w14:paraId="01186B7D" w14:textId="77777777" w:rsidR="00863C2A" w:rsidRPr="00567F03" w:rsidRDefault="00863C2A" w:rsidP="00863C2A">
            <w:pPr>
              <w:spacing w:line="360" w:lineRule="auto"/>
              <w:jc w:val="both"/>
              <w:rPr>
                <w:rFonts w:asciiTheme="majorHAnsi" w:hAnsiTheme="majorHAnsi"/>
                <w:b/>
                <w:bCs/>
                <w:lang w:val="es-ES"/>
              </w:rPr>
            </w:pPr>
            <w:r w:rsidRPr="00567F03">
              <w:rPr>
                <w:rFonts w:asciiTheme="majorHAnsi" w:hAnsiTheme="majorHAnsi"/>
                <w:b/>
                <w:bCs/>
                <w:lang w:val="es-ES"/>
              </w:rPr>
              <w:t>OBJETO</w:t>
            </w:r>
          </w:p>
          <w:p w14:paraId="20E04B7E" w14:textId="77777777" w:rsidR="00863C2A" w:rsidRPr="00B40743" w:rsidRDefault="00863C2A" w:rsidP="00863C2A">
            <w:pPr>
              <w:spacing w:after="240" w:line="360" w:lineRule="auto"/>
              <w:jc w:val="both"/>
              <w:rPr>
                <w:rFonts w:asciiTheme="majorHAnsi" w:hAnsiTheme="majorHAnsi"/>
                <w:lang w:val="es-ES"/>
              </w:rPr>
            </w:pPr>
            <w:r w:rsidRPr="00B40743">
              <w:rPr>
                <w:rFonts w:asciiTheme="majorHAnsi" w:hAnsiTheme="majorHAnsi"/>
                <w:lang w:val="es-ES"/>
              </w:rPr>
              <w:t>Comprende: El mantenimiento de las instalaciones fijas contra incendio a base de hidrante según Ley 2231 G.C.B.A- Disposición 639/DGDYPCN/16- Registro de Mantenedores, Reparadores, Fabricantes, e Instaladores de instalaciones fijas contra incendio.</w:t>
            </w:r>
          </w:p>
          <w:p w14:paraId="57BCD346" w14:textId="77777777" w:rsidR="00863C2A" w:rsidRPr="00567F03" w:rsidRDefault="00863C2A" w:rsidP="00863C2A">
            <w:pPr>
              <w:spacing w:line="360" w:lineRule="auto"/>
              <w:jc w:val="both"/>
              <w:rPr>
                <w:rFonts w:asciiTheme="majorHAnsi" w:hAnsiTheme="majorHAnsi"/>
                <w:b/>
                <w:bCs/>
                <w:lang w:val="es-ES"/>
              </w:rPr>
            </w:pPr>
            <w:r w:rsidRPr="00567F03">
              <w:rPr>
                <w:rFonts w:asciiTheme="majorHAnsi" w:hAnsiTheme="majorHAnsi"/>
                <w:b/>
                <w:bCs/>
                <w:lang w:val="es-ES"/>
              </w:rPr>
              <w:t>DETALLE DE LAS INSTALACIONES</w:t>
            </w:r>
          </w:p>
          <w:p w14:paraId="02021A1C" w14:textId="77777777" w:rsidR="00863C2A" w:rsidRPr="00B40743" w:rsidRDefault="00863C2A" w:rsidP="00863C2A">
            <w:pPr>
              <w:spacing w:line="360" w:lineRule="auto"/>
              <w:jc w:val="both"/>
              <w:rPr>
                <w:rFonts w:asciiTheme="majorHAnsi" w:hAnsiTheme="majorHAnsi"/>
                <w:lang w:val="es-ES"/>
              </w:rPr>
            </w:pPr>
            <w:r>
              <w:rPr>
                <w:rFonts w:asciiTheme="majorHAnsi" w:hAnsiTheme="majorHAnsi"/>
                <w:lang w:val="es-ES"/>
              </w:rPr>
              <w:t xml:space="preserve">Sede Espacio: </w:t>
            </w:r>
            <w:r w:rsidRPr="00B40743">
              <w:rPr>
                <w:rFonts w:asciiTheme="majorHAnsi" w:hAnsiTheme="majorHAnsi"/>
                <w:lang w:val="es-ES"/>
              </w:rPr>
              <w:t>Av. Comodoro Rivadavia 1151, C</w:t>
            </w:r>
            <w:r>
              <w:rPr>
                <w:rFonts w:asciiTheme="majorHAnsi" w:hAnsiTheme="majorHAnsi"/>
                <w:lang w:val="es-ES"/>
              </w:rPr>
              <w:t>iudad Autónoma de Buenos Aires.</w:t>
            </w:r>
          </w:p>
          <w:p w14:paraId="25B04EBC" w14:textId="77777777" w:rsidR="00863C2A" w:rsidRPr="00BA77FC" w:rsidRDefault="00863C2A" w:rsidP="00863C2A">
            <w:pPr>
              <w:pStyle w:val="Prrafodelista"/>
              <w:numPr>
                <w:ilvl w:val="0"/>
                <w:numId w:val="9"/>
              </w:numPr>
              <w:spacing w:line="360" w:lineRule="auto"/>
              <w:jc w:val="both"/>
              <w:rPr>
                <w:rFonts w:asciiTheme="majorHAnsi" w:hAnsiTheme="majorHAnsi"/>
              </w:rPr>
            </w:pPr>
            <w:r w:rsidRPr="00BA77FC">
              <w:rPr>
                <w:rFonts w:asciiTheme="majorHAnsi" w:hAnsiTheme="majorHAnsi"/>
              </w:rPr>
              <w:t>21 (veintiún) hidrantes con sus respectivas mangueras distribuidas en 2 pisos.</w:t>
            </w:r>
          </w:p>
          <w:p w14:paraId="77C93C5E" w14:textId="77777777" w:rsidR="00863C2A" w:rsidRDefault="00863C2A" w:rsidP="00863C2A">
            <w:pPr>
              <w:spacing w:line="360" w:lineRule="auto"/>
              <w:jc w:val="both"/>
              <w:rPr>
                <w:rFonts w:asciiTheme="majorHAnsi" w:hAnsiTheme="majorHAnsi"/>
                <w:lang w:val="es-ES"/>
              </w:rPr>
            </w:pPr>
            <w:r>
              <w:rPr>
                <w:rFonts w:asciiTheme="majorHAnsi" w:hAnsiTheme="majorHAnsi"/>
                <w:lang w:val="es-ES"/>
              </w:rPr>
              <w:t>Sede Tinogasta: Tinogasta 5268, Ciudad Autónoma de Buenos Aires.</w:t>
            </w:r>
          </w:p>
          <w:p w14:paraId="7E1DCA38" w14:textId="77777777" w:rsidR="00863C2A" w:rsidRPr="00BA77FC" w:rsidRDefault="00863C2A" w:rsidP="00863C2A">
            <w:pPr>
              <w:pStyle w:val="Prrafodelista"/>
              <w:numPr>
                <w:ilvl w:val="0"/>
                <w:numId w:val="8"/>
              </w:numPr>
              <w:spacing w:after="240" w:line="360" w:lineRule="auto"/>
              <w:jc w:val="both"/>
              <w:rPr>
                <w:rFonts w:asciiTheme="majorHAnsi" w:hAnsiTheme="majorHAnsi"/>
              </w:rPr>
            </w:pPr>
            <w:r w:rsidRPr="00BA77FC">
              <w:rPr>
                <w:rFonts w:asciiTheme="majorHAnsi" w:hAnsiTheme="majorHAnsi"/>
              </w:rPr>
              <w:t>8 (ocho) hidrantes con sus respectivas mangueras en 3 pisos.</w:t>
            </w:r>
          </w:p>
          <w:p w14:paraId="57E3D215" w14:textId="77777777" w:rsidR="00863C2A" w:rsidRPr="00567F03" w:rsidRDefault="00863C2A" w:rsidP="00863C2A">
            <w:pPr>
              <w:spacing w:line="360" w:lineRule="auto"/>
              <w:jc w:val="both"/>
              <w:rPr>
                <w:rFonts w:asciiTheme="majorHAnsi" w:hAnsiTheme="majorHAnsi"/>
                <w:b/>
                <w:bCs/>
                <w:lang w:val="es-ES"/>
              </w:rPr>
            </w:pPr>
            <w:r w:rsidRPr="00567F03">
              <w:rPr>
                <w:rFonts w:asciiTheme="majorHAnsi" w:hAnsiTheme="majorHAnsi"/>
                <w:b/>
                <w:bCs/>
                <w:lang w:val="es-ES"/>
              </w:rPr>
              <w:t>OBLIGACIONES DEL ADJUDICATARIO</w:t>
            </w:r>
          </w:p>
          <w:p w14:paraId="59FF66B0" w14:textId="77777777" w:rsidR="00863C2A" w:rsidRPr="00B40743" w:rsidRDefault="00863C2A" w:rsidP="00863C2A">
            <w:pPr>
              <w:spacing w:after="240" w:line="360" w:lineRule="auto"/>
              <w:jc w:val="both"/>
              <w:rPr>
                <w:rFonts w:asciiTheme="majorHAnsi" w:hAnsiTheme="majorHAnsi"/>
                <w:lang w:val="es-ES"/>
              </w:rPr>
            </w:pPr>
            <w:r w:rsidRPr="00B40743">
              <w:rPr>
                <w:rFonts w:asciiTheme="majorHAnsi" w:hAnsiTheme="majorHAnsi"/>
                <w:lang w:val="es-ES"/>
              </w:rPr>
              <w:t>Efectuar las tareas estipuladas en la disposición 639/DGDYPC/16- Ley 2231, en la Norma IRAM 3546, sus accesorias y complementarias.</w:t>
            </w:r>
          </w:p>
          <w:p w14:paraId="36135FD4" w14:textId="77777777" w:rsidR="00863C2A" w:rsidRPr="00567F03" w:rsidRDefault="00863C2A" w:rsidP="00863C2A">
            <w:pPr>
              <w:spacing w:line="360" w:lineRule="auto"/>
              <w:jc w:val="both"/>
              <w:rPr>
                <w:rFonts w:asciiTheme="majorHAnsi" w:hAnsiTheme="majorHAnsi"/>
                <w:b/>
                <w:bCs/>
                <w:lang w:val="es-ES"/>
              </w:rPr>
            </w:pPr>
            <w:r w:rsidRPr="00567F03">
              <w:rPr>
                <w:rFonts w:asciiTheme="majorHAnsi" w:hAnsiTheme="majorHAnsi"/>
                <w:b/>
                <w:bCs/>
                <w:lang w:val="es-ES"/>
              </w:rPr>
              <w:t>DEL SISTEMA DE TUBERÍAS Y MANGUERAS</w:t>
            </w:r>
          </w:p>
          <w:p w14:paraId="20502574" w14:textId="77777777" w:rsidR="00863C2A" w:rsidRPr="00B40743" w:rsidRDefault="00863C2A" w:rsidP="00863C2A">
            <w:pPr>
              <w:spacing w:after="240" w:line="360" w:lineRule="auto"/>
              <w:jc w:val="both"/>
              <w:rPr>
                <w:rFonts w:asciiTheme="majorHAnsi" w:hAnsiTheme="majorHAnsi"/>
                <w:lang w:val="es-ES"/>
              </w:rPr>
            </w:pPr>
            <w:r w:rsidRPr="00B40743">
              <w:rPr>
                <w:rFonts w:asciiTheme="majorHAnsi" w:hAnsiTheme="majorHAnsi"/>
                <w:lang w:val="es-ES"/>
              </w:rPr>
              <w:t xml:space="preserve">Deberá realizar las tareas de rutina de Mantenimiento Anual en tuberías y mangueras (hidrantes), según conforme a lo establecido en la Norma IRAM Nº3546, 3501-Servicio de </w:t>
            </w:r>
            <w:r w:rsidRPr="00B40743">
              <w:rPr>
                <w:rFonts w:asciiTheme="majorHAnsi" w:hAnsiTheme="majorHAnsi"/>
                <w:lang w:val="es-ES"/>
              </w:rPr>
              <w:lastRenderedPageBreak/>
              <w:t>Mantenimiento de instalaciones fijas contra incendios-, registrando en el Libro Digital las tareas y las observaciones particulares si las hubiera. Las anomalías detectadas o sugerencias para el correcto funcionamiento de la instalación serán informadas mediante informe técnico por escrito por profesional competente habilitado, para su conocimiento y evaluación.</w:t>
            </w:r>
          </w:p>
          <w:p w14:paraId="3DB99A06" w14:textId="77777777" w:rsidR="00863C2A" w:rsidRPr="00567F03" w:rsidRDefault="00863C2A" w:rsidP="00863C2A">
            <w:pPr>
              <w:spacing w:line="360" w:lineRule="auto"/>
              <w:jc w:val="both"/>
              <w:rPr>
                <w:rFonts w:asciiTheme="majorHAnsi" w:hAnsiTheme="majorHAnsi"/>
                <w:b/>
                <w:bCs/>
                <w:lang w:val="es-ES"/>
              </w:rPr>
            </w:pPr>
            <w:r w:rsidRPr="00567F03">
              <w:rPr>
                <w:rFonts w:asciiTheme="majorHAnsi" w:hAnsiTheme="majorHAnsi"/>
                <w:b/>
                <w:bCs/>
                <w:lang w:val="es-ES"/>
              </w:rPr>
              <w:t>DEL SISTEMA DE ABASTECIMIENTO DE AGUA</w:t>
            </w:r>
          </w:p>
          <w:p w14:paraId="1456AB94" w14:textId="77777777" w:rsidR="00863C2A" w:rsidRPr="00B40743" w:rsidRDefault="00863C2A" w:rsidP="00863C2A">
            <w:pPr>
              <w:spacing w:after="240" w:line="360" w:lineRule="auto"/>
              <w:jc w:val="both"/>
              <w:rPr>
                <w:rFonts w:asciiTheme="majorHAnsi" w:hAnsiTheme="majorHAnsi"/>
                <w:lang w:val="es-ES"/>
              </w:rPr>
            </w:pPr>
            <w:r w:rsidRPr="00B40743">
              <w:rPr>
                <w:rFonts w:asciiTheme="majorHAnsi" w:hAnsiTheme="majorHAnsi"/>
                <w:lang w:val="es-ES"/>
              </w:rPr>
              <w:t xml:space="preserve">Deberá realizar las tareas de rutina de Mantenimiento Anual en el sistema de abastecimiento de agua, conforme a lo establecido en la Norma IRAM Nº3546- Servicio de mantenimiento de instalaciones fijas contra incendios-, registrando en el libro Digital las tareas y las observaciones particulares s las hubiera. Las anomalías detectadas o sugerencias para el correcto funcionamiento de la instalación serán informadas mediante informe técnico por escrito, para su conocimiento y evaluación. </w:t>
            </w:r>
          </w:p>
          <w:p w14:paraId="5C01069C" w14:textId="77777777" w:rsidR="00863C2A" w:rsidRPr="00567F03" w:rsidRDefault="00863C2A" w:rsidP="00863C2A">
            <w:pPr>
              <w:spacing w:line="360" w:lineRule="auto"/>
              <w:jc w:val="both"/>
              <w:rPr>
                <w:rFonts w:asciiTheme="majorHAnsi" w:hAnsiTheme="majorHAnsi"/>
                <w:b/>
                <w:bCs/>
                <w:lang w:val="es-ES"/>
              </w:rPr>
            </w:pPr>
            <w:r w:rsidRPr="00567F03">
              <w:rPr>
                <w:rFonts w:asciiTheme="majorHAnsi" w:hAnsiTheme="majorHAnsi"/>
                <w:b/>
                <w:bCs/>
                <w:lang w:val="es-ES"/>
              </w:rPr>
              <w:t>DE MANGUERAS CONTRA INCENDIOS</w:t>
            </w:r>
          </w:p>
          <w:p w14:paraId="2E677134" w14:textId="77777777" w:rsidR="00863C2A" w:rsidRPr="00B40743" w:rsidRDefault="00863C2A" w:rsidP="00863C2A">
            <w:pPr>
              <w:spacing w:line="360" w:lineRule="auto"/>
              <w:jc w:val="both"/>
              <w:rPr>
                <w:rFonts w:asciiTheme="majorHAnsi" w:hAnsiTheme="majorHAnsi"/>
                <w:lang w:val="es-ES"/>
              </w:rPr>
            </w:pPr>
            <w:r w:rsidRPr="00B40743">
              <w:rPr>
                <w:rFonts w:asciiTheme="majorHAnsi" w:hAnsiTheme="majorHAnsi"/>
                <w:lang w:val="es-ES"/>
              </w:rPr>
              <w:t>Deberá efectuarse prueba hidráulica de las mangueras, con Sello IRAM, de conformidad con la Norma IRAM Nº3594 (Mantenimiento de mangueras contra incendio), o certificación de lote, colocando en cada manguera la etiqueta estipulada en la Norma IRAM Nº3594 y la oblea IRAM que asegura la calidad auditada del servicio efectuado.</w:t>
            </w:r>
          </w:p>
          <w:p w14:paraId="516EAC42" w14:textId="77777777" w:rsidR="00863C2A" w:rsidRDefault="00863C2A" w:rsidP="00863C2A">
            <w:pPr>
              <w:numPr>
                <w:ilvl w:val="0"/>
                <w:numId w:val="7"/>
              </w:numPr>
              <w:spacing w:after="240" w:line="360" w:lineRule="auto"/>
              <w:ind w:left="426" w:hanging="426"/>
              <w:jc w:val="both"/>
              <w:rPr>
                <w:rFonts w:asciiTheme="majorHAnsi" w:hAnsiTheme="majorHAnsi"/>
                <w:lang w:val="es-ES"/>
              </w:rPr>
            </w:pPr>
            <w:r w:rsidRPr="00B40743">
              <w:rPr>
                <w:rFonts w:asciiTheme="majorHAnsi" w:hAnsiTheme="majorHAnsi"/>
                <w:lang w:val="es-ES"/>
              </w:rPr>
              <w:t>Al momento que las instalaciones se encuentren operativas, deberá emitir el Certificado de Operatividad, intervenido por la D.G.D.Y.P.C. del G.C.B.A. según disposición 639/DGDYPC/16. Un ejemplar de este será adosado al Libro virtual de la Agencia de Control Gubernamental.</w:t>
            </w:r>
          </w:p>
          <w:p w14:paraId="1DD34E0C" w14:textId="77777777" w:rsidR="00863C2A" w:rsidRPr="00567F03" w:rsidRDefault="00863C2A" w:rsidP="00863C2A">
            <w:pPr>
              <w:spacing w:line="360" w:lineRule="auto"/>
              <w:jc w:val="both"/>
              <w:rPr>
                <w:rFonts w:asciiTheme="majorHAnsi" w:hAnsiTheme="majorHAnsi"/>
                <w:b/>
                <w:bCs/>
                <w:lang w:val="es-ES"/>
              </w:rPr>
            </w:pPr>
            <w:r w:rsidRPr="00567F03">
              <w:rPr>
                <w:rFonts w:asciiTheme="majorHAnsi" w:hAnsiTheme="majorHAnsi"/>
                <w:b/>
                <w:bCs/>
                <w:lang w:val="es-ES"/>
              </w:rPr>
              <w:t>ROCIADORES AUTOMÁTICOS</w:t>
            </w:r>
          </w:p>
          <w:p w14:paraId="4E65F5AE" w14:textId="77777777" w:rsidR="00863C2A" w:rsidRDefault="00863C2A" w:rsidP="00863C2A">
            <w:pPr>
              <w:spacing w:line="360" w:lineRule="auto"/>
              <w:jc w:val="both"/>
              <w:rPr>
                <w:rFonts w:asciiTheme="majorHAnsi" w:hAnsiTheme="majorHAnsi"/>
                <w:lang w:val="es-ES"/>
              </w:rPr>
            </w:pPr>
            <w:r w:rsidRPr="00B40743">
              <w:rPr>
                <w:rFonts w:asciiTheme="majorHAnsi" w:hAnsiTheme="majorHAnsi"/>
                <w:lang w:val="es-ES"/>
              </w:rPr>
              <w:t>Deberá efectuarse control sobre el sistema de rociadores certificando bajo Norma IRAM 3596.</w:t>
            </w:r>
          </w:p>
          <w:p w14:paraId="388EED74" w14:textId="77777777" w:rsidR="00863C2A" w:rsidRDefault="00863C2A" w:rsidP="00863C2A">
            <w:pPr>
              <w:spacing w:line="360" w:lineRule="auto"/>
              <w:jc w:val="both"/>
              <w:rPr>
                <w:rFonts w:asciiTheme="majorHAnsi" w:hAnsiTheme="majorHAnsi"/>
                <w:lang w:val="es-ES"/>
              </w:rPr>
            </w:pPr>
            <w:r>
              <w:rPr>
                <w:rFonts w:asciiTheme="majorHAnsi" w:hAnsiTheme="majorHAnsi"/>
                <w:lang w:val="es-ES"/>
              </w:rPr>
              <w:lastRenderedPageBreak/>
              <w:t>Posterior a la prueba hidráulica y vaciado de la red de prevención contra incendio, se realizará la inspección de todas las terminales de las instalaciones para comprobar el estado de estas. Una vez que se vuelvan a cargar las columnas de agua, se debe constatar que se mantiene la presión adecuada.</w:t>
            </w:r>
          </w:p>
          <w:p w14:paraId="5E383B6D" w14:textId="77777777" w:rsidR="00863C2A" w:rsidRDefault="00863C2A" w:rsidP="00863C2A">
            <w:pPr>
              <w:spacing w:line="360" w:lineRule="auto"/>
              <w:jc w:val="both"/>
              <w:rPr>
                <w:rFonts w:asciiTheme="majorHAnsi" w:hAnsiTheme="majorHAnsi"/>
                <w:lang w:val="es-ES"/>
              </w:rPr>
            </w:pPr>
            <w:r>
              <w:rPr>
                <w:rFonts w:asciiTheme="majorHAnsi" w:hAnsiTheme="majorHAnsi"/>
                <w:lang w:val="es-ES"/>
              </w:rPr>
              <w:t xml:space="preserve">De haber una falla o filtración en un rociador, se procederá al sellado de esta. En caso de no poder resuelto de esa manera, se informará al área requirente los pasos a seguir para realizar el reemplazo. </w:t>
            </w:r>
          </w:p>
          <w:p w14:paraId="2E4CBEF5" w14:textId="77777777" w:rsidR="00863C2A" w:rsidRDefault="00863C2A" w:rsidP="00863C2A">
            <w:pPr>
              <w:spacing w:line="360" w:lineRule="auto"/>
              <w:jc w:val="both"/>
              <w:rPr>
                <w:rFonts w:asciiTheme="majorHAnsi" w:hAnsiTheme="majorHAnsi"/>
                <w:lang w:val="es-ES"/>
              </w:rPr>
            </w:pPr>
            <w:r w:rsidRPr="00B40743">
              <w:rPr>
                <w:rFonts w:asciiTheme="majorHAnsi" w:hAnsiTheme="majorHAnsi"/>
                <w:lang w:val="es-ES"/>
              </w:rPr>
              <w:t>Tal calidad exigida resulta de fundamental importancia al momento de un eventual uso de la instalación, asegurando su funcionalidad y la seguridad física para el operador.</w:t>
            </w:r>
          </w:p>
          <w:p w14:paraId="5146883B" w14:textId="77777777" w:rsidR="00863C2A" w:rsidRDefault="00863C2A" w:rsidP="00863C2A">
            <w:pPr>
              <w:spacing w:line="360" w:lineRule="auto"/>
              <w:ind w:left="426"/>
              <w:jc w:val="both"/>
              <w:rPr>
                <w:rFonts w:asciiTheme="majorHAnsi" w:hAnsiTheme="majorHAnsi"/>
                <w:lang w:val="es-ES"/>
              </w:rPr>
            </w:pPr>
          </w:p>
          <w:p w14:paraId="19E5275D" w14:textId="420CC819" w:rsidR="00863C2A" w:rsidRDefault="00863C2A" w:rsidP="00863C2A">
            <w:pPr>
              <w:spacing w:after="240" w:line="360" w:lineRule="auto"/>
              <w:jc w:val="both"/>
              <w:rPr>
                <w:rFonts w:asciiTheme="majorHAnsi" w:hAnsiTheme="majorHAnsi"/>
                <w:lang w:val="es-ES"/>
              </w:rPr>
            </w:pPr>
            <w:r w:rsidRPr="00B40743">
              <w:rPr>
                <w:rFonts w:asciiTheme="majorHAnsi" w:hAnsiTheme="majorHAnsi"/>
                <w:lang w:val="es-ES"/>
              </w:rPr>
              <w:t>El plazo de la devolución del material será de DIEZ (10) días corridos contados desde la fecha que fueron retirados para su mantenimiento.</w:t>
            </w:r>
          </w:p>
          <w:p w14:paraId="7F6538D3" w14:textId="77777777" w:rsidR="00863C2A" w:rsidRPr="00B40743" w:rsidRDefault="00863C2A" w:rsidP="00863C2A">
            <w:pPr>
              <w:spacing w:after="240" w:line="360" w:lineRule="auto"/>
              <w:jc w:val="both"/>
              <w:rPr>
                <w:rFonts w:asciiTheme="majorHAnsi" w:hAnsiTheme="majorHAnsi"/>
                <w:lang w:val="es-ES"/>
              </w:rPr>
            </w:pPr>
          </w:p>
          <w:p w14:paraId="0723CBCB" w14:textId="77777777" w:rsidR="00863C2A" w:rsidRPr="001C53F2" w:rsidRDefault="00863C2A" w:rsidP="00863C2A">
            <w:pPr>
              <w:spacing w:line="360" w:lineRule="auto"/>
              <w:ind w:left="426" w:hanging="426"/>
              <w:jc w:val="both"/>
              <w:rPr>
                <w:rFonts w:asciiTheme="majorHAnsi" w:hAnsiTheme="majorHAnsi"/>
                <w:b/>
                <w:bCs/>
                <w:lang w:val="es-ES"/>
              </w:rPr>
            </w:pPr>
            <w:r w:rsidRPr="001C53F2">
              <w:rPr>
                <w:rFonts w:asciiTheme="majorHAnsi" w:hAnsiTheme="majorHAnsi"/>
                <w:b/>
                <w:bCs/>
                <w:lang w:val="es-ES"/>
              </w:rPr>
              <w:t>DETALLES DE TAREAS</w:t>
            </w:r>
          </w:p>
          <w:p w14:paraId="034DD649" w14:textId="77777777" w:rsidR="00863C2A" w:rsidRPr="00B40743" w:rsidRDefault="00863C2A" w:rsidP="00863C2A">
            <w:pPr>
              <w:numPr>
                <w:ilvl w:val="0"/>
                <w:numId w:val="7"/>
              </w:numPr>
              <w:spacing w:line="360" w:lineRule="auto"/>
              <w:ind w:left="426" w:hanging="426"/>
              <w:jc w:val="both"/>
              <w:rPr>
                <w:rFonts w:asciiTheme="majorHAnsi" w:hAnsiTheme="majorHAnsi"/>
                <w:lang w:val="es-ES"/>
              </w:rPr>
            </w:pPr>
            <w:r w:rsidRPr="00B40743">
              <w:rPr>
                <w:rFonts w:asciiTheme="majorHAnsi" w:hAnsiTheme="majorHAnsi"/>
                <w:lang w:val="es-ES"/>
              </w:rPr>
              <w:t>Tareas por Relevamiento visual inicial, inspección y registro de:</w:t>
            </w:r>
          </w:p>
          <w:p w14:paraId="5C225016"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Sistema de abastecimiento de agua (Tanques elevados, cisternas, colectores, etc.)</w:t>
            </w:r>
            <w:r>
              <w:rPr>
                <w:rFonts w:asciiTheme="majorHAnsi" w:hAnsiTheme="majorHAnsi"/>
                <w:lang w:val="es-ES"/>
              </w:rPr>
              <w:t>.</w:t>
            </w:r>
          </w:p>
          <w:p w14:paraId="2B674439"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Verificación y funcionamiento del sistema de bombeo y presurización</w:t>
            </w:r>
            <w:r>
              <w:rPr>
                <w:rFonts w:asciiTheme="majorHAnsi" w:hAnsiTheme="majorHAnsi"/>
                <w:lang w:val="es-ES"/>
              </w:rPr>
              <w:t>.</w:t>
            </w:r>
          </w:p>
          <w:p w14:paraId="33B0FC39"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Verificación de Alimentación eléctrica (Tableros, disyuntores, etc.)</w:t>
            </w:r>
            <w:r>
              <w:rPr>
                <w:rFonts w:asciiTheme="majorHAnsi" w:hAnsiTheme="majorHAnsi"/>
                <w:lang w:val="es-ES"/>
              </w:rPr>
              <w:t>.</w:t>
            </w:r>
          </w:p>
          <w:p w14:paraId="27C8F56B"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Cañerías troncales y ramales de distribución.</w:t>
            </w:r>
          </w:p>
          <w:p w14:paraId="637BD420"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Estado de las bocas hidrantes</w:t>
            </w:r>
            <w:r>
              <w:rPr>
                <w:rFonts w:asciiTheme="majorHAnsi" w:hAnsiTheme="majorHAnsi"/>
                <w:lang w:val="es-ES"/>
              </w:rPr>
              <w:t>.</w:t>
            </w:r>
          </w:p>
          <w:p w14:paraId="2085A9B1"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B.I.E- Registro de los elementos alojados en su interior (lanza, mangas, conexiones de bronce, llave de ajustar uniones).</w:t>
            </w:r>
          </w:p>
          <w:p w14:paraId="42CBAB84"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Verificación de señalización reglamentaria según Norma IRAM 10005.</w:t>
            </w:r>
          </w:p>
          <w:p w14:paraId="1A7FB3FB"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Inspección de boca de impulsión.</w:t>
            </w:r>
          </w:p>
          <w:p w14:paraId="30287389"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lastRenderedPageBreak/>
              <w:t>Ubicación de la salida para expurgue.</w:t>
            </w:r>
          </w:p>
          <w:p w14:paraId="1AE50FF6"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Análisis de la documentación de obra, planos, memoria, etc.</w:t>
            </w:r>
          </w:p>
          <w:p w14:paraId="60A204E4"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Registro y planillaje generando un informe preliminar.</w:t>
            </w:r>
          </w:p>
          <w:p w14:paraId="42A28555"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Accionamiento de las válvulas de apertura/cierre de alimentación a reservas de agua y colectores.</w:t>
            </w:r>
          </w:p>
          <w:p w14:paraId="6FE1D3EF"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Accionamiento de las válvulas de alimentación, salida, retenciones, etc</w:t>
            </w:r>
            <w:r>
              <w:rPr>
                <w:rFonts w:asciiTheme="majorHAnsi" w:hAnsiTheme="majorHAnsi"/>
                <w:lang w:val="es-ES"/>
              </w:rPr>
              <w:t>.</w:t>
            </w:r>
            <w:r w:rsidRPr="00B40743">
              <w:rPr>
                <w:rFonts w:asciiTheme="majorHAnsi" w:hAnsiTheme="majorHAnsi"/>
                <w:lang w:val="es-ES"/>
              </w:rPr>
              <w:t xml:space="preserve"> en equipo de bombeo y presurización.</w:t>
            </w:r>
          </w:p>
          <w:p w14:paraId="458C71A8"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Vaciado total de la red.</w:t>
            </w:r>
          </w:p>
          <w:p w14:paraId="37F1215C"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Desconexión y retiro de las mangas y las lanzas de cada nicho hidrante y proceder a su mantenimiento anual y ensayo hidráulico con Sello IRAM, de conformidad con Norma IRAM Nº3594-</w:t>
            </w:r>
            <w:r>
              <w:rPr>
                <w:rFonts w:asciiTheme="majorHAnsi" w:hAnsiTheme="majorHAnsi"/>
                <w:lang w:val="es-ES"/>
              </w:rPr>
              <w:t>.</w:t>
            </w:r>
            <w:r w:rsidRPr="00B40743">
              <w:rPr>
                <w:rFonts w:asciiTheme="majorHAnsi" w:hAnsiTheme="majorHAnsi"/>
                <w:lang w:val="es-ES"/>
              </w:rPr>
              <w:t xml:space="preserve"> Mantenimiento de mangas contra incendio, incluidas sus conexiones y las lanzas.</w:t>
            </w:r>
          </w:p>
          <w:p w14:paraId="38998C68"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Colocación de etiqueta de identificación s/Norma IRAM y oblea IRAM (azul) que certifica el mantenimiento realizado con Sello IRAM.</w:t>
            </w:r>
          </w:p>
          <w:p w14:paraId="75AC3E48"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 xml:space="preserve">Instalación de mangueras sustitutas de reserva de incendio mientras se realiza el servicio. </w:t>
            </w:r>
          </w:p>
          <w:p w14:paraId="6BDE3B74"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Reubicación de las mangueras en su posición original, dejando en situación operativa.</w:t>
            </w:r>
          </w:p>
          <w:p w14:paraId="479BAF2D"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Verificación de señalización reglamentaria según Norma IRAM 10005.</w:t>
            </w:r>
          </w:p>
          <w:p w14:paraId="3A9C29B0" w14:textId="77777777" w:rsidR="00863C2A" w:rsidRPr="00B40743" w:rsidRDefault="00863C2A" w:rsidP="00863C2A">
            <w:pPr>
              <w:spacing w:line="360" w:lineRule="auto"/>
              <w:ind w:left="426"/>
              <w:jc w:val="both"/>
              <w:rPr>
                <w:rFonts w:asciiTheme="majorHAnsi" w:hAnsiTheme="majorHAnsi"/>
                <w:lang w:val="es-ES"/>
              </w:rPr>
            </w:pPr>
            <w:r w:rsidRPr="00B40743">
              <w:rPr>
                <w:rFonts w:asciiTheme="majorHAnsi" w:hAnsiTheme="majorHAnsi"/>
                <w:lang w:val="es-ES"/>
              </w:rPr>
              <w:t xml:space="preserve">Inspección de la boca de impulsión y su conexión/acople </w:t>
            </w:r>
            <w:proofErr w:type="spellStart"/>
            <w:r w:rsidRPr="00B40743">
              <w:rPr>
                <w:rFonts w:asciiTheme="majorHAnsi" w:hAnsiTheme="majorHAnsi"/>
                <w:lang w:val="es-ES"/>
              </w:rPr>
              <w:t>storz</w:t>
            </w:r>
            <w:proofErr w:type="spellEnd"/>
            <w:r w:rsidRPr="00B40743">
              <w:rPr>
                <w:rFonts w:asciiTheme="majorHAnsi" w:hAnsiTheme="majorHAnsi"/>
                <w:lang w:val="es-ES"/>
              </w:rPr>
              <w:t>.</w:t>
            </w:r>
          </w:p>
          <w:p w14:paraId="63AE2DC8" w14:textId="6941FD5F" w:rsidR="00863C2A" w:rsidRPr="00B40743" w:rsidRDefault="00863C2A" w:rsidP="00863C2A">
            <w:pPr>
              <w:spacing w:after="240" w:line="360" w:lineRule="auto"/>
              <w:ind w:left="426"/>
              <w:jc w:val="both"/>
              <w:rPr>
                <w:rFonts w:asciiTheme="majorHAnsi" w:hAnsiTheme="majorHAnsi"/>
                <w:lang w:val="es-ES"/>
              </w:rPr>
            </w:pPr>
            <w:r w:rsidRPr="00B40743">
              <w:rPr>
                <w:rFonts w:asciiTheme="majorHAnsi" w:hAnsiTheme="majorHAnsi"/>
                <w:lang w:val="es-ES"/>
              </w:rPr>
              <w:t>Aseguramiento de la estanqueidad del sistema.</w:t>
            </w:r>
          </w:p>
          <w:p w14:paraId="31A49FC0" w14:textId="77777777" w:rsidR="00863C2A" w:rsidRPr="00F10146" w:rsidRDefault="00863C2A" w:rsidP="00863C2A">
            <w:pPr>
              <w:spacing w:line="360" w:lineRule="auto"/>
              <w:jc w:val="both"/>
              <w:rPr>
                <w:rFonts w:asciiTheme="majorHAnsi" w:hAnsiTheme="majorHAnsi"/>
                <w:b/>
                <w:bCs/>
                <w:lang w:val="es-ES"/>
              </w:rPr>
            </w:pPr>
            <w:r w:rsidRPr="00F10146">
              <w:rPr>
                <w:rFonts w:asciiTheme="majorHAnsi" w:hAnsiTheme="majorHAnsi"/>
                <w:b/>
                <w:bCs/>
                <w:lang w:val="es-ES"/>
              </w:rPr>
              <w:t>FRECUENCIA</w:t>
            </w:r>
          </w:p>
          <w:p w14:paraId="7D9B915E" w14:textId="4A3D82A6" w:rsidR="00863C2A" w:rsidRDefault="00863C2A" w:rsidP="00863C2A">
            <w:pPr>
              <w:spacing w:after="240" w:line="360" w:lineRule="auto"/>
              <w:jc w:val="both"/>
              <w:rPr>
                <w:rFonts w:asciiTheme="majorHAnsi" w:hAnsiTheme="majorHAnsi"/>
                <w:lang w:val="es-ES"/>
              </w:rPr>
            </w:pPr>
            <w:r w:rsidRPr="00B40743">
              <w:rPr>
                <w:rFonts w:asciiTheme="majorHAnsi" w:hAnsiTheme="majorHAnsi"/>
                <w:lang w:val="es-ES"/>
              </w:rPr>
              <w:t xml:space="preserve">El mantenimiento se realizará de forma trimestral, dejando constancia </w:t>
            </w:r>
            <w:proofErr w:type="gramStart"/>
            <w:r w:rsidRPr="00B40743">
              <w:rPr>
                <w:rFonts w:asciiTheme="majorHAnsi" w:hAnsiTheme="majorHAnsi"/>
                <w:lang w:val="es-ES"/>
              </w:rPr>
              <w:t>del mismo</w:t>
            </w:r>
            <w:proofErr w:type="gramEnd"/>
            <w:r w:rsidRPr="00B40743">
              <w:rPr>
                <w:rFonts w:asciiTheme="majorHAnsi" w:hAnsiTheme="majorHAnsi"/>
                <w:lang w:val="es-ES"/>
              </w:rPr>
              <w:t xml:space="preserve"> en el Libro de Actas pertinente.</w:t>
            </w:r>
          </w:p>
          <w:p w14:paraId="34C9F019" w14:textId="77777777" w:rsidR="00863C2A" w:rsidRPr="00B40743" w:rsidRDefault="00863C2A" w:rsidP="00863C2A">
            <w:pPr>
              <w:spacing w:after="240" w:line="360" w:lineRule="auto"/>
              <w:jc w:val="both"/>
              <w:rPr>
                <w:rFonts w:asciiTheme="majorHAnsi" w:hAnsiTheme="majorHAnsi"/>
                <w:lang w:val="es-ES"/>
              </w:rPr>
            </w:pPr>
          </w:p>
          <w:p w14:paraId="48A30D81" w14:textId="77777777" w:rsidR="00863C2A" w:rsidRPr="00BB6A23" w:rsidRDefault="00863C2A" w:rsidP="00863C2A">
            <w:pPr>
              <w:spacing w:line="360" w:lineRule="auto"/>
              <w:jc w:val="both"/>
              <w:rPr>
                <w:rFonts w:asciiTheme="majorHAnsi" w:hAnsiTheme="majorHAnsi"/>
                <w:b/>
                <w:bCs/>
                <w:lang w:val="es-ES"/>
              </w:rPr>
            </w:pPr>
            <w:r w:rsidRPr="00BB6A23">
              <w:rPr>
                <w:rFonts w:asciiTheme="majorHAnsi" w:hAnsiTheme="majorHAnsi"/>
                <w:b/>
                <w:bCs/>
                <w:lang w:val="es-ES"/>
              </w:rPr>
              <w:lastRenderedPageBreak/>
              <w:t>CERTIFICACIÓN</w:t>
            </w:r>
          </w:p>
          <w:p w14:paraId="3249F651" w14:textId="77777777" w:rsidR="00863C2A" w:rsidRPr="00B40743" w:rsidRDefault="00863C2A" w:rsidP="00863C2A">
            <w:pPr>
              <w:spacing w:after="240" w:line="360" w:lineRule="auto"/>
              <w:jc w:val="both"/>
              <w:rPr>
                <w:rFonts w:asciiTheme="majorHAnsi" w:hAnsiTheme="majorHAnsi"/>
                <w:lang w:val="es-ES"/>
              </w:rPr>
            </w:pPr>
            <w:r w:rsidRPr="00B40743">
              <w:rPr>
                <w:rFonts w:asciiTheme="majorHAnsi" w:hAnsiTheme="majorHAnsi"/>
                <w:lang w:val="es-ES"/>
              </w:rPr>
              <w:t>Con todos los ensayos y tareas de mantenimiento preventivo/correctivo efectuadas, se procederá a la emisión de CERTIFICADO DE OPERATIVIDAD, con las características del sistema y las recomendaciones. Deberá ser suscripto por un profesional competente.</w:t>
            </w:r>
          </w:p>
          <w:p w14:paraId="5A7B3CD8" w14:textId="77777777" w:rsidR="00863C2A" w:rsidRPr="00BB6A23" w:rsidRDefault="00863C2A" w:rsidP="00863C2A">
            <w:pPr>
              <w:spacing w:line="360" w:lineRule="auto"/>
              <w:jc w:val="both"/>
              <w:rPr>
                <w:rFonts w:asciiTheme="majorHAnsi" w:hAnsiTheme="majorHAnsi"/>
                <w:b/>
                <w:bCs/>
                <w:lang w:val="es-ES"/>
              </w:rPr>
            </w:pPr>
            <w:r w:rsidRPr="00BB6A23">
              <w:rPr>
                <w:rFonts w:asciiTheme="majorHAnsi" w:hAnsiTheme="majorHAnsi"/>
                <w:b/>
                <w:bCs/>
                <w:lang w:val="es-ES"/>
              </w:rPr>
              <w:t>PERSONAL</w:t>
            </w:r>
          </w:p>
          <w:p w14:paraId="44DA05E2" w14:textId="77777777" w:rsidR="00863C2A" w:rsidRPr="00B40743" w:rsidRDefault="00863C2A" w:rsidP="00863C2A">
            <w:pPr>
              <w:spacing w:line="360" w:lineRule="auto"/>
              <w:jc w:val="both"/>
              <w:rPr>
                <w:rFonts w:asciiTheme="majorHAnsi" w:hAnsiTheme="majorHAnsi"/>
                <w:lang w:val="es-ES"/>
              </w:rPr>
            </w:pPr>
            <w:r w:rsidRPr="00B40743">
              <w:rPr>
                <w:rFonts w:asciiTheme="majorHAnsi" w:hAnsiTheme="majorHAnsi"/>
                <w:lang w:val="es-ES"/>
              </w:rPr>
              <w:t>El personal de la empresa adjudicataria deberá ser idóneo, estar provisto de indumentaria e identificación adecuada y de los elementos de protección personal establecidos por los organismos que reglamentan la actividad. También deberá acompañar la nómina de empleados y la constancia de la aseguradora de riesgos de trabajo conforme la Ley 24.577 y la ley de Higiene y Seguridad en el trabajo Nº19.587.</w:t>
            </w:r>
          </w:p>
          <w:p w14:paraId="7B2079A7" w14:textId="77777777" w:rsidR="00863C2A" w:rsidRDefault="00863C2A" w:rsidP="00863C2A">
            <w:pPr>
              <w:spacing w:after="240" w:line="360" w:lineRule="auto"/>
              <w:jc w:val="both"/>
              <w:rPr>
                <w:rFonts w:asciiTheme="majorHAnsi" w:hAnsiTheme="majorHAnsi"/>
                <w:lang w:val="es-ES"/>
              </w:rPr>
            </w:pPr>
            <w:r w:rsidRPr="00B40743">
              <w:rPr>
                <w:rFonts w:asciiTheme="majorHAnsi" w:hAnsiTheme="majorHAnsi"/>
                <w:lang w:val="es-ES"/>
              </w:rPr>
              <w:t>El adjudicatario asume la responsabilidad de su personal, obligándose a reparar cualquier daño y/o perjuicio que se origine en el obrar, durante el transcurso de la ejecución del servicio contratado. Asimismo, se designará uno o más responsables con facultades para que actúen como nexo con el personal del Organismo.</w:t>
            </w:r>
          </w:p>
          <w:p w14:paraId="27E7F19B" w14:textId="77777777" w:rsidR="00863C2A" w:rsidRPr="00BB6A23" w:rsidRDefault="00863C2A" w:rsidP="00863C2A">
            <w:pPr>
              <w:spacing w:line="360" w:lineRule="auto"/>
              <w:jc w:val="both"/>
              <w:rPr>
                <w:rFonts w:asciiTheme="majorHAnsi" w:hAnsiTheme="majorHAnsi"/>
                <w:b/>
                <w:bCs/>
                <w:lang w:val="es-ES"/>
              </w:rPr>
            </w:pPr>
            <w:r w:rsidRPr="00BB6A23">
              <w:rPr>
                <w:rFonts w:asciiTheme="majorHAnsi" w:hAnsiTheme="majorHAnsi"/>
                <w:b/>
                <w:bCs/>
                <w:lang w:val="es-ES"/>
              </w:rPr>
              <w:t>PROTOCOLOS</w:t>
            </w:r>
          </w:p>
          <w:p w14:paraId="082C9D8E" w14:textId="77777777" w:rsidR="00863C2A" w:rsidRPr="00B40743" w:rsidRDefault="00863C2A" w:rsidP="00863C2A">
            <w:pPr>
              <w:spacing w:after="240" w:line="360" w:lineRule="auto"/>
              <w:jc w:val="both"/>
              <w:rPr>
                <w:rFonts w:asciiTheme="majorHAnsi" w:hAnsiTheme="majorHAnsi"/>
                <w:lang w:val="es-ES"/>
              </w:rPr>
            </w:pPr>
            <w:r w:rsidRPr="000747FB">
              <w:rPr>
                <w:rFonts w:asciiTheme="majorHAnsi" w:hAnsiTheme="majorHAnsi"/>
                <w:lang w:val="es-ES"/>
              </w:rPr>
              <w:t>Ante la situación de distanciamiento social, preventivo y obligatorio que atraviesa el país, es esencial profundizar los cuidados del personal, tanto de EDUC.AR S. E. como del proveedor. Por lo cual, se dispondrá el cumplimiento del protocolo según Disposición SRT 16 del 2020 y sus futuras modificatorias.</w:t>
            </w:r>
          </w:p>
          <w:p w14:paraId="32A506AF" w14:textId="77777777" w:rsidR="00863C2A" w:rsidRPr="00BB6A23" w:rsidRDefault="00863C2A" w:rsidP="00863C2A">
            <w:pPr>
              <w:spacing w:line="360" w:lineRule="auto"/>
              <w:jc w:val="both"/>
              <w:rPr>
                <w:rFonts w:asciiTheme="majorHAnsi" w:hAnsiTheme="majorHAnsi"/>
                <w:b/>
                <w:bCs/>
                <w:lang w:val="es-ES"/>
              </w:rPr>
            </w:pPr>
            <w:r w:rsidRPr="00BB6A23">
              <w:rPr>
                <w:rFonts w:asciiTheme="majorHAnsi" w:hAnsiTheme="majorHAnsi"/>
                <w:b/>
                <w:bCs/>
                <w:lang w:val="es-ES"/>
              </w:rPr>
              <w:t>DOCUMENTACIÓN</w:t>
            </w:r>
          </w:p>
          <w:p w14:paraId="7FFE46F4" w14:textId="77777777" w:rsidR="00863C2A" w:rsidRPr="00B40743" w:rsidRDefault="00863C2A" w:rsidP="00863C2A">
            <w:pPr>
              <w:spacing w:line="360" w:lineRule="auto"/>
              <w:jc w:val="both"/>
              <w:rPr>
                <w:rFonts w:asciiTheme="majorHAnsi" w:hAnsiTheme="majorHAnsi"/>
                <w:lang w:val="es-ES"/>
              </w:rPr>
            </w:pPr>
            <w:r w:rsidRPr="00B40743">
              <w:rPr>
                <w:rFonts w:asciiTheme="majorHAnsi" w:hAnsiTheme="majorHAnsi"/>
                <w:lang w:val="es-ES"/>
              </w:rPr>
              <w:t>Al momento de ofertar, los oferentes deberán presentar: conforme la normativa Nº40473/85 y Ley 2231</w:t>
            </w:r>
          </w:p>
          <w:p w14:paraId="58F5079C" w14:textId="77777777" w:rsidR="00863C2A" w:rsidRPr="00B40743" w:rsidRDefault="00863C2A" w:rsidP="00863C2A">
            <w:pPr>
              <w:numPr>
                <w:ilvl w:val="0"/>
                <w:numId w:val="7"/>
              </w:numPr>
              <w:spacing w:line="360" w:lineRule="auto"/>
              <w:ind w:left="0" w:firstLine="0"/>
              <w:jc w:val="both"/>
              <w:rPr>
                <w:rFonts w:asciiTheme="majorHAnsi" w:hAnsiTheme="majorHAnsi"/>
                <w:lang w:val="es-ES"/>
              </w:rPr>
            </w:pPr>
            <w:r w:rsidRPr="00B40743">
              <w:rPr>
                <w:rFonts w:asciiTheme="majorHAnsi" w:hAnsiTheme="majorHAnsi"/>
                <w:lang w:val="es-ES"/>
              </w:rPr>
              <w:t xml:space="preserve">Inscripción en el registro de fabricantes, </w:t>
            </w:r>
            <w:proofErr w:type="spellStart"/>
            <w:r w:rsidRPr="00B40743">
              <w:rPr>
                <w:rFonts w:asciiTheme="majorHAnsi" w:hAnsiTheme="majorHAnsi"/>
                <w:lang w:val="es-ES"/>
              </w:rPr>
              <w:t>recargadores</w:t>
            </w:r>
            <w:proofErr w:type="spellEnd"/>
            <w:r w:rsidRPr="00B40743">
              <w:rPr>
                <w:rFonts w:asciiTheme="majorHAnsi" w:hAnsiTheme="majorHAnsi"/>
                <w:lang w:val="es-ES"/>
              </w:rPr>
              <w:t xml:space="preserve"> y reparadores de equipos contra incendio, según Disposición 5295-DGDYPC-10 y 639-DYDYPC-16.</w:t>
            </w:r>
          </w:p>
          <w:p w14:paraId="4B31C702" w14:textId="77777777" w:rsidR="00863C2A" w:rsidRPr="00B40743" w:rsidRDefault="00863C2A" w:rsidP="00863C2A">
            <w:pPr>
              <w:numPr>
                <w:ilvl w:val="0"/>
                <w:numId w:val="7"/>
              </w:numPr>
              <w:spacing w:after="240" w:line="360" w:lineRule="auto"/>
              <w:ind w:left="0" w:firstLine="0"/>
              <w:jc w:val="both"/>
              <w:rPr>
                <w:rFonts w:asciiTheme="majorHAnsi" w:hAnsiTheme="majorHAnsi"/>
                <w:lang w:val="es-ES"/>
              </w:rPr>
            </w:pPr>
            <w:r w:rsidRPr="00B40743">
              <w:rPr>
                <w:rFonts w:asciiTheme="majorHAnsi" w:hAnsiTheme="majorHAnsi"/>
                <w:lang w:val="es-ES"/>
              </w:rPr>
              <w:lastRenderedPageBreak/>
              <w:t>Habilitación G.C.B.A.</w:t>
            </w:r>
          </w:p>
          <w:p w14:paraId="6163B336" w14:textId="77777777" w:rsidR="00863C2A" w:rsidRPr="00BB6A23" w:rsidRDefault="00863C2A" w:rsidP="00863C2A">
            <w:pPr>
              <w:spacing w:line="360" w:lineRule="auto"/>
              <w:jc w:val="both"/>
              <w:rPr>
                <w:rFonts w:asciiTheme="majorHAnsi" w:hAnsiTheme="majorHAnsi"/>
                <w:b/>
                <w:bCs/>
                <w:lang w:val="es-ES"/>
              </w:rPr>
            </w:pPr>
            <w:r w:rsidRPr="00BB6A23">
              <w:rPr>
                <w:rFonts w:asciiTheme="majorHAnsi" w:hAnsiTheme="majorHAnsi"/>
                <w:b/>
                <w:bCs/>
                <w:lang w:val="es-ES"/>
              </w:rPr>
              <w:t>VISITA DE OBRA</w:t>
            </w:r>
          </w:p>
          <w:p w14:paraId="48DF1707" w14:textId="77777777" w:rsidR="00863C2A" w:rsidRPr="00B40743" w:rsidRDefault="00863C2A" w:rsidP="00863C2A">
            <w:pPr>
              <w:spacing w:line="360" w:lineRule="auto"/>
              <w:jc w:val="both"/>
              <w:rPr>
                <w:rFonts w:asciiTheme="majorHAnsi" w:hAnsiTheme="majorHAnsi"/>
                <w:lang w:val="es-ES"/>
              </w:rPr>
            </w:pPr>
            <w:r w:rsidRPr="00B40743">
              <w:rPr>
                <w:rFonts w:asciiTheme="majorHAnsi" w:hAnsiTheme="majorHAnsi"/>
                <w:lang w:val="es-ES"/>
              </w:rPr>
              <w:t xml:space="preserve">Se deberá realizar una visita de obra con el fin de verificar el estado actual de las instalaciones y poder despejar las dudas que pudieran existir. Para coordinar la visita se deberá enviar un mail a </w:t>
            </w:r>
            <w:hyperlink r:id="rId9" w:history="1">
              <w:r w:rsidRPr="00F6534D">
                <w:rPr>
                  <w:rStyle w:val="Hipervnculo"/>
                  <w:rFonts w:asciiTheme="majorHAnsi" w:hAnsiTheme="majorHAnsi"/>
                  <w:lang w:val="es-ES"/>
                </w:rPr>
                <w:t>infraestructura@educar.gob.ar</w:t>
              </w:r>
            </w:hyperlink>
            <w:r w:rsidRPr="00B40743">
              <w:rPr>
                <w:rFonts w:asciiTheme="majorHAnsi" w:hAnsiTheme="majorHAnsi"/>
                <w:lang w:val="es-ES"/>
              </w:rPr>
              <w:t xml:space="preserve"> indicando en el asunto “Visita de obra– Mantenimiento de instalaciones fijas.”</w:t>
            </w:r>
          </w:p>
          <w:p w14:paraId="31833D69" w14:textId="77777777" w:rsidR="00863C2A" w:rsidRPr="00B40743" w:rsidRDefault="00863C2A" w:rsidP="00863C2A">
            <w:pPr>
              <w:spacing w:after="240" w:line="360" w:lineRule="auto"/>
              <w:jc w:val="both"/>
              <w:rPr>
                <w:rFonts w:asciiTheme="majorHAnsi" w:hAnsiTheme="majorHAnsi"/>
                <w:lang w:val="es-ES"/>
              </w:rPr>
            </w:pPr>
            <w:r w:rsidRPr="00B40743">
              <w:rPr>
                <w:rFonts w:asciiTheme="majorHAnsi" w:hAnsiTheme="majorHAnsi"/>
                <w:lang w:val="es-ES"/>
              </w:rPr>
              <w:t>La misma es obligatoria y excluyente, y se deberá realizar antes de las 24hs hábiles anteriores a la fecha límite de presentación de ofertas. El certificado de visita emitido por E</w:t>
            </w:r>
            <w:r>
              <w:rPr>
                <w:rFonts w:asciiTheme="majorHAnsi" w:hAnsiTheme="majorHAnsi"/>
                <w:lang w:val="es-ES"/>
              </w:rPr>
              <w:t>DUC.AR S. E.</w:t>
            </w:r>
            <w:r w:rsidRPr="00B40743">
              <w:rPr>
                <w:rFonts w:asciiTheme="majorHAnsi" w:hAnsiTheme="majorHAnsi"/>
                <w:lang w:val="es-ES"/>
              </w:rPr>
              <w:t xml:space="preserve"> deberá estar incluido junto con la propuesta.</w:t>
            </w:r>
          </w:p>
          <w:p w14:paraId="12D7C521" w14:textId="77777777" w:rsidR="00863C2A" w:rsidRPr="00BB6A23" w:rsidRDefault="00863C2A" w:rsidP="00863C2A">
            <w:pPr>
              <w:spacing w:line="360" w:lineRule="auto"/>
              <w:jc w:val="both"/>
              <w:rPr>
                <w:rFonts w:asciiTheme="majorHAnsi" w:hAnsiTheme="majorHAnsi"/>
                <w:b/>
                <w:bCs/>
                <w:lang w:val="es-ES"/>
              </w:rPr>
            </w:pPr>
            <w:r w:rsidRPr="00BB6A23">
              <w:rPr>
                <w:rFonts w:asciiTheme="majorHAnsi" w:hAnsiTheme="majorHAnsi"/>
                <w:b/>
                <w:bCs/>
                <w:lang w:val="es-ES"/>
              </w:rPr>
              <w:t>INICIO DEL SERVICIO</w:t>
            </w:r>
          </w:p>
          <w:p w14:paraId="7AB2509C" w14:textId="77777777" w:rsidR="00863C2A" w:rsidRPr="00B40743" w:rsidRDefault="00863C2A" w:rsidP="00863C2A">
            <w:pPr>
              <w:spacing w:line="360" w:lineRule="auto"/>
              <w:jc w:val="both"/>
              <w:rPr>
                <w:rFonts w:asciiTheme="majorHAnsi" w:hAnsiTheme="majorHAnsi"/>
                <w:lang w:val="es-ES"/>
              </w:rPr>
            </w:pPr>
            <w:r>
              <w:rPr>
                <w:rFonts w:asciiTheme="majorHAnsi" w:hAnsiTheme="majorHAnsi"/>
                <w:lang w:val="es-ES"/>
              </w:rPr>
              <w:t>El servicio deberá comenzar a los 5 días hábiles de la confirmación fehaciente de la Orden de compra.</w:t>
            </w:r>
          </w:p>
          <w:p w14:paraId="25CB77C5" w14:textId="77777777" w:rsidR="00863C2A" w:rsidRPr="00F251E2" w:rsidRDefault="00863C2A" w:rsidP="00863C2A">
            <w:pPr>
              <w:rPr>
                <w:lang w:val="es-ES"/>
              </w:rPr>
            </w:pPr>
          </w:p>
          <w:p w14:paraId="5C9D14C6" w14:textId="1BF8FF8C" w:rsidR="00863C2A" w:rsidRPr="003B4FE3" w:rsidRDefault="00863C2A" w:rsidP="00863C2A">
            <w:pPr>
              <w:rPr>
                <w:rFonts w:cstheme="minorHAnsi"/>
                <w:b/>
                <w:bCs/>
                <w:sz w:val="22"/>
                <w:szCs w:val="22"/>
                <w:u w:val="single"/>
              </w:rPr>
            </w:pPr>
          </w:p>
        </w:tc>
      </w:tr>
    </w:tbl>
    <w:p w14:paraId="34C6F7A9" w14:textId="77777777" w:rsidR="00310034" w:rsidRDefault="00310034" w:rsidP="00310034">
      <w:pPr>
        <w:spacing w:line="360" w:lineRule="auto"/>
        <w:rPr>
          <w:rFonts w:cs="Calibri"/>
          <w:b/>
          <w:bCs/>
          <w:sz w:val="18"/>
          <w:szCs w:val="18"/>
          <w:u w:val="single"/>
        </w:rPr>
      </w:pPr>
      <w:bookmarkStart w:id="0" w:name="_l34o3ixohusu" w:colFirst="0" w:colLast="0"/>
      <w:bookmarkStart w:id="1" w:name="_e1xq5xp3683t" w:colFirst="0" w:colLast="0"/>
      <w:bookmarkStart w:id="2" w:name="_hyeou4qstqmf" w:colFirst="0" w:colLast="0"/>
      <w:bookmarkStart w:id="3" w:name="_5vd2rvivte2l" w:colFirst="0" w:colLast="0"/>
      <w:bookmarkStart w:id="4" w:name="_swqcjxldur7" w:colFirst="0" w:colLast="0"/>
      <w:bookmarkStart w:id="5" w:name="_ntu1rmn1glvp" w:colFirst="0" w:colLast="0"/>
      <w:bookmarkEnd w:id="0"/>
      <w:bookmarkEnd w:id="1"/>
      <w:bookmarkEnd w:id="2"/>
      <w:bookmarkEnd w:id="3"/>
      <w:bookmarkEnd w:id="4"/>
      <w:bookmarkEnd w:id="5"/>
    </w:p>
    <w:p w14:paraId="5017E17D" w14:textId="77777777" w:rsidR="00310034" w:rsidRDefault="00310034" w:rsidP="00310034">
      <w:pPr>
        <w:rPr>
          <w:rFonts w:cs="Calibri"/>
          <w:b/>
          <w:bCs/>
          <w:sz w:val="18"/>
          <w:szCs w:val="18"/>
          <w:u w:val="single"/>
        </w:rPr>
      </w:pPr>
      <w:r>
        <w:rPr>
          <w:rFonts w:cs="Calibri"/>
          <w:b/>
          <w:bCs/>
          <w:sz w:val="18"/>
          <w:szCs w:val="18"/>
          <w:u w:val="single"/>
        </w:rPr>
        <w:br w:type="page"/>
      </w:r>
    </w:p>
    <w:p w14:paraId="3F32631C" w14:textId="77777777" w:rsidR="00310034" w:rsidRDefault="00310034" w:rsidP="00310034">
      <w:pPr>
        <w:spacing w:line="360" w:lineRule="auto"/>
        <w:rPr>
          <w:rFonts w:cs="Calibri"/>
          <w:b/>
          <w:bCs/>
          <w:sz w:val="18"/>
          <w:szCs w:val="18"/>
          <w:u w:val="single"/>
        </w:rPr>
      </w:pPr>
    </w:p>
    <w:tbl>
      <w:tblPr>
        <w:tblW w:w="11499" w:type="dxa"/>
        <w:tblInd w:w="-214" w:type="dxa"/>
        <w:tblCellMar>
          <w:left w:w="70" w:type="dxa"/>
          <w:right w:w="70" w:type="dxa"/>
        </w:tblCellMar>
        <w:tblLook w:val="04A0" w:firstRow="1" w:lastRow="0" w:firstColumn="1" w:lastColumn="0" w:noHBand="0" w:noVBand="1"/>
      </w:tblPr>
      <w:tblGrid>
        <w:gridCol w:w="753"/>
        <w:gridCol w:w="1157"/>
        <w:gridCol w:w="91"/>
        <w:gridCol w:w="2879"/>
        <w:gridCol w:w="969"/>
        <w:gridCol w:w="532"/>
        <w:gridCol w:w="1737"/>
        <w:gridCol w:w="1665"/>
        <w:gridCol w:w="982"/>
        <w:gridCol w:w="734"/>
      </w:tblGrid>
      <w:tr w:rsidR="00310034" w:rsidRPr="00770247" w14:paraId="24B37286" w14:textId="77777777" w:rsidTr="009F4637">
        <w:trPr>
          <w:gridAfter w:val="2"/>
          <w:wAfter w:w="1716" w:type="dxa"/>
          <w:trHeight w:val="345"/>
        </w:trPr>
        <w:tc>
          <w:tcPr>
            <w:tcW w:w="978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B10F5D4" w14:textId="2D549B32"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ANEXO II - PLANILLA DE COTIZACIÓN</w:t>
            </w:r>
            <w:r w:rsidR="00CD31A1">
              <w:rPr>
                <w:rFonts w:ascii="Calibri" w:hAnsi="Calibri"/>
                <w:b/>
                <w:bCs/>
                <w:color w:val="000000"/>
                <w:sz w:val="18"/>
                <w:szCs w:val="18"/>
                <w:lang w:eastAsia="es-AR"/>
              </w:rPr>
              <w:t xml:space="preserve"> </w:t>
            </w:r>
          </w:p>
        </w:tc>
      </w:tr>
      <w:tr w:rsidR="00310034" w:rsidRPr="00770247" w14:paraId="677534E4" w14:textId="77777777" w:rsidTr="009F4637">
        <w:trPr>
          <w:gridAfter w:val="2"/>
          <w:wAfter w:w="1716" w:type="dxa"/>
          <w:trHeight w:val="630"/>
        </w:trPr>
        <w:tc>
          <w:tcPr>
            <w:tcW w:w="753" w:type="dxa"/>
            <w:tcBorders>
              <w:top w:val="nil"/>
              <w:left w:val="single" w:sz="4" w:space="0" w:color="auto"/>
              <w:bottom w:val="single" w:sz="4" w:space="0" w:color="auto"/>
              <w:right w:val="single" w:sz="4" w:space="0" w:color="auto"/>
            </w:tcBorders>
            <w:shd w:val="clear" w:color="auto" w:fill="auto"/>
            <w:vAlign w:val="center"/>
            <w:hideMark/>
          </w:tcPr>
          <w:p w14:paraId="133D547A" w14:textId="52CD04D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Renglón</w:t>
            </w:r>
            <w:r w:rsidR="00ED19AC">
              <w:rPr>
                <w:rFonts w:ascii="Calibri" w:hAnsi="Calibri"/>
                <w:b/>
                <w:bCs/>
                <w:color w:val="000000"/>
                <w:sz w:val="18"/>
                <w:szCs w:val="18"/>
                <w:lang w:eastAsia="es-AR"/>
              </w:rPr>
              <w:t xml:space="preserve"> único</w:t>
            </w:r>
            <w:r>
              <w:rPr>
                <w:rFonts w:ascii="Calibri" w:hAnsi="Calibri"/>
                <w:b/>
                <w:bCs/>
                <w:color w:val="000000"/>
                <w:sz w:val="18"/>
                <w:szCs w:val="18"/>
                <w:lang w:eastAsia="es-AR"/>
              </w:rPr>
              <w:t xml:space="preserve"> </w:t>
            </w:r>
          </w:p>
        </w:tc>
        <w:tc>
          <w:tcPr>
            <w:tcW w:w="4127" w:type="dxa"/>
            <w:gridSpan w:val="3"/>
            <w:tcBorders>
              <w:top w:val="nil"/>
              <w:left w:val="nil"/>
              <w:bottom w:val="single" w:sz="4" w:space="0" w:color="auto"/>
              <w:right w:val="single" w:sz="4" w:space="0" w:color="auto"/>
            </w:tcBorders>
            <w:shd w:val="clear" w:color="auto" w:fill="auto"/>
            <w:vAlign w:val="center"/>
            <w:hideMark/>
          </w:tcPr>
          <w:p w14:paraId="32DE7EF9"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Descripción</w:t>
            </w:r>
          </w:p>
        </w:tc>
        <w:tc>
          <w:tcPr>
            <w:tcW w:w="969" w:type="dxa"/>
            <w:tcBorders>
              <w:top w:val="nil"/>
              <w:left w:val="nil"/>
              <w:bottom w:val="single" w:sz="4" w:space="0" w:color="auto"/>
              <w:right w:val="single" w:sz="4" w:space="0" w:color="auto"/>
            </w:tcBorders>
            <w:shd w:val="clear" w:color="auto" w:fill="auto"/>
            <w:vAlign w:val="center"/>
            <w:hideMark/>
          </w:tcPr>
          <w:p w14:paraId="1CB9E835"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Un. Medida</w:t>
            </w:r>
          </w:p>
        </w:tc>
        <w:tc>
          <w:tcPr>
            <w:tcW w:w="532" w:type="dxa"/>
            <w:tcBorders>
              <w:top w:val="nil"/>
              <w:left w:val="nil"/>
              <w:bottom w:val="single" w:sz="4" w:space="0" w:color="auto"/>
              <w:right w:val="single" w:sz="4" w:space="0" w:color="auto"/>
            </w:tcBorders>
            <w:shd w:val="clear" w:color="auto" w:fill="auto"/>
            <w:vAlign w:val="center"/>
            <w:hideMark/>
          </w:tcPr>
          <w:p w14:paraId="230DF340" w14:textId="77777777" w:rsidR="00310034" w:rsidRPr="00770247" w:rsidRDefault="00310034" w:rsidP="009F4637">
            <w:pPr>
              <w:jc w:val="center"/>
              <w:rPr>
                <w:rFonts w:ascii="Calibri" w:hAnsi="Calibri"/>
                <w:b/>
                <w:bCs/>
                <w:color w:val="000000"/>
                <w:sz w:val="18"/>
                <w:szCs w:val="18"/>
                <w:lang w:eastAsia="es-AR"/>
              </w:rPr>
            </w:pPr>
            <w:proofErr w:type="spellStart"/>
            <w:r w:rsidRPr="00770247">
              <w:rPr>
                <w:rFonts w:ascii="Calibri" w:hAnsi="Calibri"/>
                <w:b/>
                <w:bCs/>
                <w:color w:val="000000"/>
                <w:sz w:val="18"/>
                <w:szCs w:val="18"/>
                <w:lang w:eastAsia="es-AR"/>
              </w:rPr>
              <w:t>Cant</w:t>
            </w:r>
            <w:proofErr w:type="spellEnd"/>
            <w:r>
              <w:rPr>
                <w:rFonts w:ascii="Calibri" w:hAnsi="Calibri"/>
                <w:b/>
                <w:bCs/>
                <w:color w:val="000000"/>
                <w:sz w:val="18"/>
                <w:szCs w:val="18"/>
                <w:lang w:eastAsia="es-AR"/>
              </w:rPr>
              <w:t>.</w:t>
            </w:r>
          </w:p>
        </w:tc>
        <w:tc>
          <w:tcPr>
            <w:tcW w:w="1737" w:type="dxa"/>
            <w:tcBorders>
              <w:top w:val="nil"/>
              <w:left w:val="nil"/>
              <w:bottom w:val="single" w:sz="4" w:space="0" w:color="auto"/>
              <w:right w:val="single" w:sz="4" w:space="0" w:color="auto"/>
            </w:tcBorders>
            <w:shd w:val="clear" w:color="auto" w:fill="auto"/>
            <w:vAlign w:val="center"/>
            <w:hideMark/>
          </w:tcPr>
          <w:p w14:paraId="6939A85A"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 xml:space="preserve">Costo unitario </w:t>
            </w:r>
            <w:r>
              <w:rPr>
                <w:rFonts w:ascii="Calibri" w:hAnsi="Calibri"/>
                <w:b/>
                <w:bCs/>
                <w:color w:val="000000"/>
                <w:sz w:val="18"/>
                <w:szCs w:val="18"/>
                <w:lang w:eastAsia="es-AR"/>
              </w:rPr>
              <w:t>con IVA INCLUIDO</w:t>
            </w:r>
          </w:p>
        </w:tc>
        <w:tc>
          <w:tcPr>
            <w:tcW w:w="1665" w:type="dxa"/>
            <w:tcBorders>
              <w:top w:val="nil"/>
              <w:left w:val="nil"/>
              <w:bottom w:val="single" w:sz="4" w:space="0" w:color="auto"/>
              <w:right w:val="single" w:sz="4" w:space="0" w:color="auto"/>
            </w:tcBorders>
            <w:shd w:val="clear" w:color="auto" w:fill="auto"/>
            <w:vAlign w:val="center"/>
            <w:hideMark/>
          </w:tcPr>
          <w:p w14:paraId="63FC772F" w14:textId="77777777" w:rsidR="00310034" w:rsidRPr="00770247" w:rsidRDefault="00310034" w:rsidP="009F4637">
            <w:pPr>
              <w:jc w:val="center"/>
              <w:rPr>
                <w:rFonts w:ascii="Calibri" w:hAnsi="Calibri"/>
                <w:b/>
                <w:bCs/>
                <w:color w:val="000000"/>
                <w:sz w:val="18"/>
                <w:szCs w:val="18"/>
                <w:lang w:eastAsia="es-AR"/>
              </w:rPr>
            </w:pPr>
            <w:r w:rsidRPr="00770247">
              <w:rPr>
                <w:rFonts w:ascii="Calibri" w:hAnsi="Calibri"/>
                <w:b/>
                <w:bCs/>
                <w:color w:val="000000"/>
                <w:sz w:val="18"/>
                <w:szCs w:val="18"/>
                <w:lang w:eastAsia="es-AR"/>
              </w:rPr>
              <w:t>Costo Total</w:t>
            </w:r>
            <w:r>
              <w:rPr>
                <w:rFonts w:ascii="Calibri" w:hAnsi="Calibri"/>
                <w:b/>
                <w:bCs/>
                <w:color w:val="000000"/>
                <w:sz w:val="18"/>
                <w:szCs w:val="18"/>
                <w:lang w:eastAsia="es-AR"/>
              </w:rPr>
              <w:t xml:space="preserve"> IVA INCLUIDO</w:t>
            </w:r>
          </w:p>
        </w:tc>
      </w:tr>
      <w:tr w:rsidR="00310034" w:rsidRPr="00770247" w14:paraId="038A2426" w14:textId="77777777" w:rsidTr="009F4637">
        <w:trPr>
          <w:gridAfter w:val="2"/>
          <w:wAfter w:w="1716" w:type="dxa"/>
          <w:trHeight w:val="345"/>
        </w:trPr>
        <w:tc>
          <w:tcPr>
            <w:tcW w:w="753" w:type="dxa"/>
            <w:tcBorders>
              <w:top w:val="single" w:sz="4" w:space="0" w:color="auto"/>
              <w:left w:val="single" w:sz="4" w:space="0" w:color="auto"/>
              <w:bottom w:val="single" w:sz="4" w:space="0" w:color="auto"/>
              <w:right w:val="single" w:sz="4" w:space="0" w:color="auto"/>
            </w:tcBorders>
            <w:vAlign w:val="center"/>
          </w:tcPr>
          <w:p w14:paraId="167B0179" w14:textId="5A38EDC4" w:rsidR="00310034" w:rsidRPr="0089344A" w:rsidRDefault="00ED19AC" w:rsidP="009F4637">
            <w:pPr>
              <w:widowControl w:val="0"/>
              <w:spacing w:line="276" w:lineRule="auto"/>
              <w:jc w:val="center"/>
              <w:rPr>
                <w:rFonts w:cstheme="minorHAnsi"/>
                <w:sz w:val="18"/>
                <w:szCs w:val="18"/>
              </w:rPr>
            </w:pPr>
            <w:r>
              <w:rPr>
                <w:rFonts w:cstheme="minorHAnsi"/>
                <w:sz w:val="18"/>
                <w:szCs w:val="18"/>
              </w:rPr>
              <w:t>Ítem 1</w:t>
            </w:r>
          </w:p>
        </w:tc>
        <w:tc>
          <w:tcPr>
            <w:tcW w:w="4127" w:type="dxa"/>
            <w:gridSpan w:val="3"/>
            <w:tcBorders>
              <w:top w:val="single" w:sz="4" w:space="0" w:color="auto"/>
              <w:left w:val="single" w:sz="4" w:space="0" w:color="auto"/>
              <w:bottom w:val="single" w:sz="4" w:space="0" w:color="auto"/>
              <w:right w:val="single" w:sz="4" w:space="0" w:color="auto"/>
            </w:tcBorders>
            <w:vAlign w:val="center"/>
          </w:tcPr>
          <w:p w14:paraId="07F42EFD" w14:textId="398917F6" w:rsidR="00310034" w:rsidRPr="00880898" w:rsidRDefault="00306AF2" w:rsidP="009F4637">
            <w:pPr>
              <w:shd w:val="clear" w:color="auto" w:fill="FFFFFF"/>
              <w:spacing w:line="276" w:lineRule="auto"/>
              <w:rPr>
                <w:rFonts w:cstheme="minorHAnsi"/>
                <w:sz w:val="18"/>
                <w:szCs w:val="18"/>
                <w:lang w:eastAsia="es-AR"/>
              </w:rPr>
            </w:pPr>
            <w:r>
              <w:rPr>
                <w:rFonts w:cstheme="minorHAnsi"/>
                <w:sz w:val="18"/>
                <w:szCs w:val="18"/>
                <w:lang w:eastAsia="es-AR"/>
              </w:rPr>
              <w:t>MANTENIMIENTO DE HIDRANTES</w:t>
            </w:r>
            <w:r w:rsidR="0085273C" w:rsidRPr="0085273C">
              <w:rPr>
                <w:rFonts w:cstheme="minorHAnsi"/>
                <w:sz w:val="18"/>
                <w:szCs w:val="18"/>
                <w:lang w:eastAsia="es-AR"/>
              </w:rPr>
              <w:t xml:space="preserve"> </w:t>
            </w:r>
            <w:r w:rsidR="00310034">
              <w:rPr>
                <w:rFonts w:cstheme="minorHAnsi"/>
                <w:sz w:val="18"/>
                <w:szCs w:val="18"/>
                <w:lang w:eastAsia="es-AR"/>
              </w:rPr>
              <w:t>(Según especificaciones técnicas del Anexo I)</w:t>
            </w:r>
            <w:r w:rsidR="00ED19AC">
              <w:rPr>
                <w:rFonts w:cstheme="minorHAnsi"/>
                <w:sz w:val="18"/>
                <w:szCs w:val="18"/>
                <w:lang w:eastAsia="es-AR"/>
              </w:rPr>
              <w:t xml:space="preserve"> –</w:t>
            </w:r>
            <w:r w:rsidR="00EE3AD2">
              <w:rPr>
                <w:rFonts w:cstheme="minorHAnsi"/>
                <w:sz w:val="18"/>
                <w:szCs w:val="18"/>
                <w:lang w:eastAsia="es-AR"/>
              </w:rPr>
              <w:t xml:space="preserve"> Sede</w:t>
            </w:r>
            <w:r w:rsidR="00ED19AC">
              <w:rPr>
                <w:rFonts w:cstheme="minorHAnsi"/>
                <w:sz w:val="18"/>
                <w:szCs w:val="18"/>
                <w:lang w:eastAsia="es-AR"/>
              </w:rPr>
              <w:t xml:space="preserve"> Comodoro Rivadavia</w:t>
            </w:r>
            <w:r w:rsidR="00EE3AD2">
              <w:rPr>
                <w:rFonts w:cstheme="minorHAnsi"/>
                <w:sz w:val="18"/>
                <w:szCs w:val="18"/>
                <w:lang w:eastAsia="es-AR"/>
              </w:rPr>
              <w:t>.</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DBB63F2" w14:textId="2305D251" w:rsidR="00310034" w:rsidRPr="0089344A" w:rsidRDefault="00306AF2" w:rsidP="009F4637">
            <w:pPr>
              <w:jc w:val="center"/>
              <w:rPr>
                <w:rFonts w:cstheme="minorHAnsi"/>
                <w:bCs/>
                <w:sz w:val="18"/>
                <w:szCs w:val="18"/>
              </w:rPr>
            </w:pPr>
            <w:r>
              <w:rPr>
                <w:rFonts w:cstheme="minorHAnsi"/>
                <w:bCs/>
                <w:sz w:val="18"/>
                <w:szCs w:val="18"/>
              </w:rPr>
              <w:t>trimestre</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58F6120E" w14:textId="19373124" w:rsidR="00310034" w:rsidRPr="0089344A" w:rsidRDefault="00306AF2" w:rsidP="009F4637">
            <w:pPr>
              <w:jc w:val="center"/>
              <w:rPr>
                <w:rFonts w:cstheme="minorHAnsi"/>
                <w:bCs/>
                <w:sz w:val="18"/>
                <w:szCs w:val="18"/>
              </w:rPr>
            </w:pPr>
            <w:r>
              <w:rPr>
                <w:rFonts w:cstheme="minorHAnsi"/>
                <w:bCs/>
                <w:sz w:val="18"/>
                <w:szCs w:val="18"/>
              </w:rPr>
              <w:t>4</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14:paraId="731F8670" w14:textId="3F083248" w:rsidR="00310034" w:rsidRPr="0089344A" w:rsidRDefault="00EE3AD2" w:rsidP="009F4637">
            <w:pPr>
              <w:jc w:val="center"/>
              <w:rPr>
                <w:rFonts w:cstheme="minorHAnsi"/>
                <w:color w:val="000000"/>
                <w:sz w:val="18"/>
                <w:szCs w:val="18"/>
                <w:lang w:eastAsia="es-AR"/>
              </w:rPr>
            </w:pPr>
            <w:r>
              <w:rPr>
                <w:rFonts w:cstheme="minorHAnsi"/>
                <w:color w:val="000000"/>
                <w:sz w:val="18"/>
                <w:szCs w:val="18"/>
                <w:lang w:eastAsia="es-AR"/>
              </w:rPr>
              <w:t>$</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1B757159" w14:textId="4D76FFC2" w:rsidR="00310034" w:rsidRPr="0089344A" w:rsidRDefault="00EE3AD2" w:rsidP="009F4637">
            <w:pPr>
              <w:jc w:val="center"/>
              <w:rPr>
                <w:rFonts w:cstheme="minorHAnsi"/>
                <w:color w:val="000000"/>
                <w:sz w:val="18"/>
                <w:szCs w:val="18"/>
                <w:lang w:eastAsia="es-AR"/>
              </w:rPr>
            </w:pPr>
            <w:r>
              <w:rPr>
                <w:rFonts w:cstheme="minorHAnsi"/>
                <w:color w:val="000000"/>
                <w:sz w:val="18"/>
                <w:szCs w:val="18"/>
                <w:lang w:eastAsia="es-AR"/>
              </w:rPr>
              <w:t>$</w:t>
            </w:r>
          </w:p>
        </w:tc>
      </w:tr>
      <w:tr w:rsidR="00306AF2" w:rsidRPr="00770247" w14:paraId="36D29D07" w14:textId="77777777" w:rsidTr="009F4637">
        <w:trPr>
          <w:gridAfter w:val="2"/>
          <w:wAfter w:w="1716" w:type="dxa"/>
          <w:trHeight w:val="345"/>
        </w:trPr>
        <w:tc>
          <w:tcPr>
            <w:tcW w:w="753" w:type="dxa"/>
            <w:tcBorders>
              <w:top w:val="single" w:sz="4" w:space="0" w:color="auto"/>
              <w:left w:val="single" w:sz="4" w:space="0" w:color="auto"/>
              <w:bottom w:val="single" w:sz="4" w:space="0" w:color="auto"/>
              <w:right w:val="single" w:sz="4" w:space="0" w:color="auto"/>
            </w:tcBorders>
            <w:vAlign w:val="center"/>
          </w:tcPr>
          <w:p w14:paraId="0CD000F1" w14:textId="686D83DB" w:rsidR="00306AF2" w:rsidRPr="0089344A" w:rsidRDefault="00ED19AC" w:rsidP="009F4637">
            <w:pPr>
              <w:widowControl w:val="0"/>
              <w:spacing w:line="276" w:lineRule="auto"/>
              <w:jc w:val="center"/>
              <w:rPr>
                <w:rFonts w:cstheme="minorHAnsi"/>
                <w:sz w:val="18"/>
                <w:szCs w:val="18"/>
              </w:rPr>
            </w:pPr>
            <w:r>
              <w:rPr>
                <w:rFonts w:cstheme="minorHAnsi"/>
                <w:sz w:val="18"/>
                <w:szCs w:val="18"/>
              </w:rPr>
              <w:t>Ítem 2</w:t>
            </w:r>
          </w:p>
        </w:tc>
        <w:tc>
          <w:tcPr>
            <w:tcW w:w="4127" w:type="dxa"/>
            <w:gridSpan w:val="3"/>
            <w:tcBorders>
              <w:top w:val="single" w:sz="4" w:space="0" w:color="auto"/>
              <w:left w:val="single" w:sz="4" w:space="0" w:color="auto"/>
              <w:bottom w:val="single" w:sz="4" w:space="0" w:color="auto"/>
              <w:right w:val="single" w:sz="4" w:space="0" w:color="auto"/>
            </w:tcBorders>
            <w:vAlign w:val="center"/>
          </w:tcPr>
          <w:p w14:paraId="22C0C3D7" w14:textId="5B69029F" w:rsidR="00306AF2" w:rsidRDefault="00306AF2" w:rsidP="009F4637">
            <w:pPr>
              <w:shd w:val="clear" w:color="auto" w:fill="FFFFFF"/>
              <w:spacing w:line="276" w:lineRule="auto"/>
              <w:rPr>
                <w:rFonts w:cstheme="minorHAnsi"/>
                <w:sz w:val="18"/>
                <w:szCs w:val="18"/>
                <w:lang w:eastAsia="es-AR"/>
              </w:rPr>
            </w:pPr>
            <w:r>
              <w:rPr>
                <w:rFonts w:cstheme="minorHAnsi"/>
                <w:sz w:val="18"/>
                <w:szCs w:val="18"/>
                <w:lang w:eastAsia="es-AR"/>
              </w:rPr>
              <w:t>MANTENIMIENTO DE HIDRANTES</w:t>
            </w:r>
            <w:r w:rsidRPr="0085273C">
              <w:rPr>
                <w:rFonts w:cstheme="minorHAnsi"/>
                <w:sz w:val="18"/>
                <w:szCs w:val="18"/>
                <w:lang w:eastAsia="es-AR"/>
              </w:rPr>
              <w:t xml:space="preserve"> </w:t>
            </w:r>
            <w:r>
              <w:rPr>
                <w:rFonts w:cstheme="minorHAnsi"/>
                <w:sz w:val="18"/>
                <w:szCs w:val="18"/>
                <w:lang w:eastAsia="es-AR"/>
              </w:rPr>
              <w:t>(Según especificaciones técnicas del Anexo I)</w:t>
            </w:r>
            <w:r w:rsidR="00ED19AC">
              <w:rPr>
                <w:rFonts w:cstheme="minorHAnsi"/>
                <w:sz w:val="18"/>
                <w:szCs w:val="18"/>
                <w:lang w:eastAsia="es-AR"/>
              </w:rPr>
              <w:t xml:space="preserve"> -</w:t>
            </w:r>
            <w:r w:rsidR="00EE3AD2">
              <w:rPr>
                <w:rFonts w:cstheme="minorHAnsi"/>
                <w:sz w:val="18"/>
                <w:szCs w:val="18"/>
                <w:lang w:eastAsia="es-AR"/>
              </w:rPr>
              <w:t xml:space="preserve"> Sede</w:t>
            </w:r>
            <w:r w:rsidR="00ED19AC">
              <w:rPr>
                <w:rFonts w:cstheme="minorHAnsi"/>
                <w:sz w:val="18"/>
                <w:szCs w:val="18"/>
                <w:lang w:eastAsia="es-AR"/>
              </w:rPr>
              <w:t xml:space="preserve"> Tinogasta</w:t>
            </w:r>
            <w:r w:rsidR="00EE3AD2">
              <w:rPr>
                <w:rFonts w:cstheme="minorHAnsi"/>
                <w:sz w:val="18"/>
                <w:szCs w:val="18"/>
                <w:lang w:eastAsia="es-AR"/>
              </w:rPr>
              <w:t>.</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825E1FA" w14:textId="726A9EED" w:rsidR="00306AF2" w:rsidRDefault="00306AF2" w:rsidP="009F4637">
            <w:pPr>
              <w:jc w:val="center"/>
              <w:rPr>
                <w:rFonts w:cstheme="minorHAnsi"/>
                <w:bCs/>
                <w:sz w:val="18"/>
                <w:szCs w:val="18"/>
              </w:rPr>
            </w:pPr>
            <w:r>
              <w:rPr>
                <w:rFonts w:cstheme="minorHAnsi"/>
                <w:bCs/>
                <w:sz w:val="18"/>
                <w:szCs w:val="18"/>
              </w:rPr>
              <w:t>trimestre</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405B099D" w14:textId="7564E58D" w:rsidR="00306AF2" w:rsidRDefault="00306AF2" w:rsidP="009F4637">
            <w:pPr>
              <w:jc w:val="center"/>
              <w:rPr>
                <w:rFonts w:cstheme="minorHAnsi"/>
                <w:bCs/>
                <w:sz w:val="18"/>
                <w:szCs w:val="18"/>
              </w:rPr>
            </w:pPr>
            <w:r>
              <w:rPr>
                <w:rFonts w:cstheme="minorHAnsi"/>
                <w:bCs/>
                <w:sz w:val="18"/>
                <w:szCs w:val="18"/>
              </w:rPr>
              <w:t>4</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14:paraId="7F8CA50C" w14:textId="387DCEE5" w:rsidR="00306AF2" w:rsidRPr="0089344A" w:rsidRDefault="00EE3AD2" w:rsidP="009F4637">
            <w:pPr>
              <w:jc w:val="center"/>
              <w:rPr>
                <w:rFonts w:cstheme="minorHAnsi"/>
                <w:color w:val="000000"/>
                <w:sz w:val="18"/>
                <w:szCs w:val="18"/>
                <w:lang w:eastAsia="es-AR"/>
              </w:rPr>
            </w:pPr>
            <w:r>
              <w:rPr>
                <w:rFonts w:cstheme="minorHAnsi"/>
                <w:color w:val="000000"/>
                <w:sz w:val="18"/>
                <w:szCs w:val="18"/>
                <w:lang w:eastAsia="es-AR"/>
              </w:rPr>
              <w:t>$</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51A4B578" w14:textId="693E83C6" w:rsidR="00306AF2" w:rsidRPr="0089344A" w:rsidRDefault="00EE3AD2" w:rsidP="009F4637">
            <w:pPr>
              <w:jc w:val="center"/>
              <w:rPr>
                <w:rFonts w:cstheme="minorHAnsi"/>
                <w:color w:val="000000"/>
                <w:sz w:val="18"/>
                <w:szCs w:val="18"/>
                <w:lang w:eastAsia="es-AR"/>
              </w:rPr>
            </w:pPr>
            <w:r>
              <w:rPr>
                <w:rFonts w:cstheme="minorHAnsi"/>
                <w:color w:val="000000"/>
                <w:sz w:val="18"/>
                <w:szCs w:val="18"/>
                <w:lang w:eastAsia="es-AR"/>
              </w:rPr>
              <w:t>$</w:t>
            </w:r>
          </w:p>
        </w:tc>
      </w:tr>
      <w:tr w:rsidR="00EE3AD2" w:rsidRPr="00770247" w14:paraId="52C6C815" w14:textId="77777777" w:rsidTr="003B45A5">
        <w:trPr>
          <w:gridAfter w:val="2"/>
          <w:wAfter w:w="1716" w:type="dxa"/>
          <w:trHeight w:val="345"/>
        </w:trPr>
        <w:tc>
          <w:tcPr>
            <w:tcW w:w="8118" w:type="dxa"/>
            <w:gridSpan w:val="7"/>
            <w:tcBorders>
              <w:top w:val="single" w:sz="4" w:space="0" w:color="auto"/>
              <w:left w:val="single" w:sz="4" w:space="0" w:color="auto"/>
              <w:bottom w:val="single" w:sz="4" w:space="0" w:color="auto"/>
              <w:right w:val="single" w:sz="4" w:space="0" w:color="auto"/>
            </w:tcBorders>
            <w:vAlign w:val="center"/>
          </w:tcPr>
          <w:p w14:paraId="548187D5" w14:textId="04A21235" w:rsidR="00EE3AD2" w:rsidRPr="0089344A" w:rsidRDefault="00EE3AD2" w:rsidP="009F4637">
            <w:pPr>
              <w:jc w:val="center"/>
              <w:rPr>
                <w:rFonts w:cstheme="minorHAnsi"/>
                <w:color w:val="000000"/>
                <w:sz w:val="18"/>
                <w:szCs w:val="18"/>
                <w:lang w:eastAsia="es-AR"/>
              </w:rPr>
            </w:pPr>
            <w:r>
              <w:rPr>
                <w:rFonts w:cstheme="minorHAnsi"/>
                <w:color w:val="000000"/>
                <w:sz w:val="18"/>
                <w:szCs w:val="18"/>
                <w:lang w:eastAsia="es-AR"/>
              </w:rPr>
              <w:t xml:space="preserve">                                                                                           </w:t>
            </w:r>
            <w:proofErr w:type="gramStart"/>
            <w:r>
              <w:rPr>
                <w:rFonts w:cstheme="minorHAnsi"/>
                <w:color w:val="000000"/>
                <w:sz w:val="18"/>
                <w:szCs w:val="18"/>
                <w:lang w:eastAsia="es-AR"/>
              </w:rPr>
              <w:t>TOTAL</w:t>
            </w:r>
            <w:proofErr w:type="gramEnd"/>
            <w:r>
              <w:rPr>
                <w:rFonts w:cstheme="minorHAnsi"/>
                <w:color w:val="000000"/>
                <w:sz w:val="18"/>
                <w:szCs w:val="18"/>
                <w:lang w:eastAsia="es-AR"/>
              </w:rPr>
              <w:t xml:space="preserve"> DE LA OFERTA</w:t>
            </w:r>
          </w:p>
        </w:tc>
        <w:tc>
          <w:tcPr>
            <w:tcW w:w="1665" w:type="dxa"/>
            <w:tcBorders>
              <w:top w:val="single" w:sz="4" w:space="0" w:color="auto"/>
              <w:left w:val="single" w:sz="4" w:space="0" w:color="auto"/>
              <w:bottom w:val="single" w:sz="4" w:space="0" w:color="auto"/>
              <w:right w:val="single" w:sz="4" w:space="0" w:color="auto"/>
            </w:tcBorders>
            <w:shd w:val="clear" w:color="auto" w:fill="auto"/>
            <w:vAlign w:val="center"/>
          </w:tcPr>
          <w:p w14:paraId="0844CF06" w14:textId="68091219" w:rsidR="00EE3AD2" w:rsidRPr="0089344A" w:rsidRDefault="00EE3AD2" w:rsidP="009F4637">
            <w:pPr>
              <w:jc w:val="center"/>
              <w:rPr>
                <w:rFonts w:cstheme="minorHAnsi"/>
                <w:color w:val="000000"/>
                <w:sz w:val="18"/>
                <w:szCs w:val="18"/>
                <w:lang w:eastAsia="es-AR"/>
              </w:rPr>
            </w:pPr>
            <w:r>
              <w:rPr>
                <w:rFonts w:cstheme="minorHAnsi"/>
                <w:color w:val="000000"/>
                <w:sz w:val="18"/>
                <w:szCs w:val="18"/>
                <w:lang w:eastAsia="es-AR"/>
              </w:rPr>
              <w:t>$</w:t>
            </w:r>
          </w:p>
        </w:tc>
      </w:tr>
      <w:tr w:rsidR="00310034" w:rsidRPr="00770247" w14:paraId="18D00DF5" w14:textId="77777777" w:rsidTr="009F4637">
        <w:trPr>
          <w:trHeight w:val="178"/>
        </w:trPr>
        <w:tc>
          <w:tcPr>
            <w:tcW w:w="978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5997DD9" w14:textId="60CFCFAB" w:rsidR="00310034" w:rsidRDefault="00310034" w:rsidP="009F4637">
            <w:pPr>
              <w:rPr>
                <w:sz w:val="18"/>
                <w:szCs w:val="18"/>
              </w:rPr>
            </w:pPr>
            <w:r w:rsidRPr="00F67D7D">
              <w:rPr>
                <w:rFonts w:ascii="Calibri" w:hAnsi="Calibri"/>
                <w:b/>
                <w:bCs/>
                <w:color w:val="000000"/>
                <w:sz w:val="18"/>
                <w:szCs w:val="18"/>
                <w:lang w:eastAsia="es-AR"/>
              </w:rPr>
              <w:t>La Suma Total de pesos (en letras y números</w:t>
            </w:r>
            <w:proofErr w:type="gramStart"/>
            <w:r w:rsidRPr="00F67D7D">
              <w:rPr>
                <w:rFonts w:ascii="Calibri" w:hAnsi="Calibri"/>
                <w:b/>
                <w:bCs/>
                <w:color w:val="000000"/>
                <w:sz w:val="18"/>
                <w:szCs w:val="18"/>
                <w:lang w:eastAsia="es-AR"/>
              </w:rPr>
              <w:t>):</w:t>
            </w:r>
            <w:r w:rsidR="00EE3AD2">
              <w:rPr>
                <w:rFonts w:ascii="Calibri" w:hAnsi="Calibri"/>
                <w:b/>
                <w:bCs/>
                <w:color w:val="000000"/>
                <w:sz w:val="18"/>
                <w:szCs w:val="18"/>
                <w:lang w:eastAsia="es-AR"/>
              </w:rPr>
              <w:t>PESOS</w:t>
            </w:r>
            <w:proofErr w:type="gramEnd"/>
            <w:r w:rsidR="00EE3AD2">
              <w:rPr>
                <w:rFonts w:ascii="Calibri" w:hAnsi="Calibri"/>
                <w:b/>
                <w:bCs/>
                <w:color w:val="000000"/>
                <w:sz w:val="18"/>
                <w:szCs w:val="18"/>
                <w:lang w:eastAsia="es-AR"/>
              </w:rPr>
              <w:t>…</w:t>
            </w:r>
          </w:p>
          <w:p w14:paraId="4C7DE8F0" w14:textId="77777777" w:rsidR="00310034" w:rsidRPr="00F67D7D" w:rsidRDefault="00310034" w:rsidP="009F4637">
            <w:pPr>
              <w:rPr>
                <w:sz w:val="18"/>
                <w:szCs w:val="18"/>
              </w:rPr>
            </w:pPr>
          </w:p>
          <w:p w14:paraId="155E29BD" w14:textId="77777777" w:rsidR="00310034" w:rsidRPr="00F67D7D" w:rsidRDefault="00310034" w:rsidP="009F4637">
            <w:pPr>
              <w:rPr>
                <w:rFonts w:ascii="Calibri" w:hAnsi="Calibri"/>
                <w:b/>
                <w:bCs/>
                <w:color w:val="000000"/>
                <w:sz w:val="18"/>
                <w:szCs w:val="18"/>
                <w:lang w:eastAsia="es-AR"/>
              </w:rPr>
            </w:pPr>
          </w:p>
        </w:tc>
        <w:tc>
          <w:tcPr>
            <w:tcW w:w="982" w:type="dxa"/>
          </w:tcPr>
          <w:p w14:paraId="5873F660" w14:textId="77777777" w:rsidR="00310034" w:rsidRPr="00770247" w:rsidRDefault="00310034" w:rsidP="009F4637"/>
        </w:tc>
        <w:tc>
          <w:tcPr>
            <w:tcW w:w="734" w:type="dxa"/>
            <w:vAlign w:val="center"/>
          </w:tcPr>
          <w:p w14:paraId="73BF9BFC" w14:textId="77777777" w:rsidR="00310034" w:rsidRDefault="00310034" w:rsidP="009F4637">
            <w:pPr>
              <w:jc w:val="center"/>
              <w:rPr>
                <w:rFonts w:ascii="Calibri" w:hAnsi="Calibri"/>
                <w:color w:val="000000"/>
                <w:sz w:val="18"/>
                <w:szCs w:val="18"/>
                <w:lang w:eastAsia="es-AR"/>
              </w:rPr>
            </w:pPr>
            <w:r>
              <w:rPr>
                <w:rFonts w:ascii="Calibri" w:hAnsi="Calibri"/>
                <w:color w:val="000000"/>
                <w:sz w:val="18"/>
                <w:szCs w:val="18"/>
                <w:lang w:eastAsia="es-AR"/>
              </w:rPr>
              <w:t>Unid.</w:t>
            </w:r>
          </w:p>
        </w:tc>
      </w:tr>
      <w:tr w:rsidR="00310034" w:rsidRPr="00770247" w14:paraId="1AB36C7F" w14:textId="77777777" w:rsidTr="009F4637">
        <w:trPr>
          <w:gridAfter w:val="2"/>
          <w:wAfter w:w="1716" w:type="dxa"/>
          <w:trHeight w:val="345"/>
        </w:trPr>
        <w:tc>
          <w:tcPr>
            <w:tcW w:w="978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0B429C7" w14:textId="77777777" w:rsidR="00310034" w:rsidRPr="00F67D7D" w:rsidRDefault="00310034" w:rsidP="009F4637">
            <w:pPr>
              <w:jc w:val="center"/>
              <w:rPr>
                <w:b/>
                <w:bCs/>
                <w:color w:val="000000"/>
                <w:sz w:val="18"/>
                <w:szCs w:val="18"/>
                <w:lang w:eastAsia="es-AR"/>
              </w:rPr>
            </w:pPr>
            <w:r w:rsidRPr="00F67D7D">
              <w:rPr>
                <w:b/>
                <w:sz w:val="18"/>
                <w:szCs w:val="18"/>
              </w:rPr>
              <w:t>LOS OFERENTES DEBERÁN INDICAR LA ALÍCUOTA DE I.V.A. APLICABLE A BIEN O SERVICIO COTIZADO</w:t>
            </w:r>
          </w:p>
        </w:tc>
      </w:tr>
      <w:tr w:rsidR="00310034" w:rsidRPr="00770247" w14:paraId="2CD5618A" w14:textId="77777777" w:rsidTr="009F4637">
        <w:trPr>
          <w:gridAfter w:val="2"/>
          <w:wAfter w:w="1716" w:type="dxa"/>
          <w:trHeight w:val="345"/>
        </w:trPr>
        <w:tc>
          <w:tcPr>
            <w:tcW w:w="978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5F643"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Datos del oferente</w:t>
            </w:r>
          </w:p>
        </w:tc>
      </w:tr>
      <w:tr w:rsidR="00310034" w:rsidRPr="00770247" w14:paraId="6159C84D" w14:textId="77777777" w:rsidTr="009F4637">
        <w:trPr>
          <w:gridAfter w:val="2"/>
          <w:wAfter w:w="1716" w:type="dxa"/>
          <w:trHeight w:val="345"/>
        </w:trPr>
        <w:tc>
          <w:tcPr>
            <w:tcW w:w="2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BAA4D"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Razón social</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0791042C"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35F120D5" w14:textId="77777777" w:rsidTr="009F4637">
        <w:trPr>
          <w:gridAfter w:val="2"/>
          <w:wAfter w:w="1716" w:type="dxa"/>
          <w:trHeight w:val="345"/>
        </w:trPr>
        <w:tc>
          <w:tcPr>
            <w:tcW w:w="2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61447"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C.U.I.T.</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0324CDA0"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5877A55E" w14:textId="77777777" w:rsidTr="009F4637">
        <w:trPr>
          <w:gridAfter w:val="2"/>
          <w:wAfter w:w="1716" w:type="dxa"/>
          <w:trHeight w:val="345"/>
        </w:trPr>
        <w:tc>
          <w:tcPr>
            <w:tcW w:w="2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55D93"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Contacto</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5D63CB35"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16AFB7E1" w14:textId="77777777" w:rsidTr="009F4637">
        <w:trPr>
          <w:gridAfter w:val="2"/>
          <w:wAfter w:w="1716" w:type="dxa"/>
          <w:trHeight w:val="345"/>
        </w:trPr>
        <w:tc>
          <w:tcPr>
            <w:tcW w:w="2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FDD52"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E-mail</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58AA41EB"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37C18629" w14:textId="77777777" w:rsidTr="009F4637">
        <w:trPr>
          <w:gridAfter w:val="2"/>
          <w:wAfter w:w="1716" w:type="dxa"/>
          <w:trHeight w:val="345"/>
        </w:trPr>
        <w:tc>
          <w:tcPr>
            <w:tcW w:w="2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DFA11"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Teléfono</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74DF5B61"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66BA7639" w14:textId="77777777" w:rsidTr="009F4637">
        <w:trPr>
          <w:gridAfter w:val="2"/>
          <w:wAfter w:w="1716" w:type="dxa"/>
          <w:trHeight w:val="345"/>
        </w:trPr>
        <w:tc>
          <w:tcPr>
            <w:tcW w:w="2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4985B"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Domicilio</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60959D25"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7A8023D0" w14:textId="77777777" w:rsidTr="009F4637">
        <w:trPr>
          <w:gridAfter w:val="2"/>
          <w:wAfter w:w="1716" w:type="dxa"/>
          <w:trHeight w:val="345"/>
        </w:trPr>
        <w:tc>
          <w:tcPr>
            <w:tcW w:w="978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6441F"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Datos bancarios</w:t>
            </w:r>
          </w:p>
        </w:tc>
      </w:tr>
      <w:tr w:rsidR="00310034" w:rsidRPr="00770247" w14:paraId="183E617D" w14:textId="77777777" w:rsidTr="009F4637">
        <w:trPr>
          <w:gridAfter w:val="2"/>
          <w:wAfter w:w="1716" w:type="dxa"/>
          <w:trHeight w:val="345"/>
        </w:trPr>
        <w:tc>
          <w:tcPr>
            <w:tcW w:w="2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AD880"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 xml:space="preserve">Banco </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6C807CBD"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65A488CB" w14:textId="77777777" w:rsidTr="009F4637">
        <w:trPr>
          <w:gridAfter w:val="2"/>
          <w:wAfter w:w="1716" w:type="dxa"/>
          <w:trHeight w:val="345"/>
        </w:trPr>
        <w:tc>
          <w:tcPr>
            <w:tcW w:w="2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EB195"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 xml:space="preserve">Cuenta </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165F6B50"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0071A720" w14:textId="77777777" w:rsidTr="009F4637">
        <w:trPr>
          <w:gridAfter w:val="2"/>
          <w:wAfter w:w="1716" w:type="dxa"/>
          <w:trHeight w:val="345"/>
        </w:trPr>
        <w:tc>
          <w:tcPr>
            <w:tcW w:w="2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0BE71"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C.B.U.</w:t>
            </w:r>
          </w:p>
        </w:tc>
        <w:tc>
          <w:tcPr>
            <w:tcW w:w="7782" w:type="dxa"/>
            <w:gridSpan w:val="5"/>
            <w:tcBorders>
              <w:top w:val="single" w:sz="4" w:space="0" w:color="auto"/>
              <w:left w:val="nil"/>
              <w:bottom w:val="single" w:sz="4" w:space="0" w:color="auto"/>
              <w:right w:val="single" w:sz="4" w:space="0" w:color="auto"/>
            </w:tcBorders>
            <w:shd w:val="clear" w:color="auto" w:fill="auto"/>
            <w:noWrap/>
            <w:vAlign w:val="center"/>
          </w:tcPr>
          <w:p w14:paraId="2736E811" w14:textId="77777777" w:rsidR="00310034" w:rsidRPr="00F67D7D" w:rsidRDefault="00310034" w:rsidP="009F4637">
            <w:pPr>
              <w:jc w:val="center"/>
              <w:rPr>
                <w:rFonts w:ascii="Calibri" w:hAnsi="Calibri"/>
                <w:b/>
                <w:bCs/>
                <w:color w:val="000000"/>
                <w:sz w:val="18"/>
                <w:szCs w:val="18"/>
                <w:lang w:eastAsia="es-AR"/>
              </w:rPr>
            </w:pPr>
          </w:p>
        </w:tc>
      </w:tr>
      <w:tr w:rsidR="00310034" w:rsidRPr="00770247" w14:paraId="643D1413" w14:textId="77777777" w:rsidTr="009F4637">
        <w:trPr>
          <w:gridAfter w:val="2"/>
          <w:wAfter w:w="1716" w:type="dxa"/>
          <w:trHeight w:val="345"/>
        </w:trPr>
        <w:tc>
          <w:tcPr>
            <w:tcW w:w="978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252D06"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El titular de la cuenta bancaria deberá corresponderse con la persona del Adjudicatario</w:t>
            </w:r>
          </w:p>
        </w:tc>
      </w:tr>
      <w:tr w:rsidR="00310034" w:rsidRPr="00770247" w14:paraId="7C92D220" w14:textId="77777777" w:rsidTr="009F4637">
        <w:trPr>
          <w:gridAfter w:val="2"/>
          <w:wAfter w:w="1716" w:type="dxa"/>
          <w:trHeight w:val="300"/>
        </w:trPr>
        <w:tc>
          <w:tcPr>
            <w:tcW w:w="978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37FA87" w14:textId="77777777" w:rsidR="00310034" w:rsidRPr="00F67D7D" w:rsidRDefault="00310034" w:rsidP="009F4637">
            <w:pPr>
              <w:jc w:val="center"/>
              <w:rPr>
                <w:rFonts w:ascii="Calibri" w:hAnsi="Calibri"/>
                <w:b/>
                <w:bCs/>
                <w:color w:val="000000"/>
                <w:sz w:val="18"/>
                <w:szCs w:val="18"/>
                <w:lang w:eastAsia="es-AR"/>
              </w:rPr>
            </w:pPr>
            <w:r w:rsidRPr="00F67D7D">
              <w:rPr>
                <w:rFonts w:ascii="Calibri" w:hAnsi="Calibri"/>
                <w:b/>
                <w:bCs/>
                <w:color w:val="000000"/>
                <w:sz w:val="18"/>
                <w:szCs w:val="18"/>
                <w:lang w:eastAsia="es-AR"/>
              </w:rPr>
              <w:t xml:space="preserve">La planilla deberá estar completa en procesador de texto sin excepción. </w:t>
            </w:r>
          </w:p>
        </w:tc>
      </w:tr>
      <w:tr w:rsidR="00310034" w:rsidRPr="00770247" w14:paraId="740E1AAD" w14:textId="77777777" w:rsidTr="009F4637">
        <w:trPr>
          <w:gridAfter w:val="2"/>
          <w:wAfter w:w="1716" w:type="dxa"/>
          <w:trHeight w:val="300"/>
        </w:trPr>
        <w:tc>
          <w:tcPr>
            <w:tcW w:w="978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27940199" w14:textId="77777777" w:rsidR="00310034" w:rsidRPr="00F67D7D" w:rsidRDefault="00310034" w:rsidP="009F4637">
            <w:pPr>
              <w:jc w:val="center"/>
              <w:rPr>
                <w:rFonts w:ascii="Calibri" w:hAnsi="Calibri"/>
                <w:b/>
                <w:bCs/>
                <w:color w:val="000000"/>
                <w:sz w:val="18"/>
                <w:szCs w:val="18"/>
                <w:lang w:eastAsia="es-AR"/>
              </w:rPr>
            </w:pPr>
            <w:r>
              <w:rPr>
                <w:rFonts w:ascii="Calibri" w:hAnsi="Calibri"/>
                <w:b/>
                <w:bCs/>
                <w:color w:val="000000"/>
                <w:sz w:val="18"/>
                <w:szCs w:val="18"/>
                <w:lang w:eastAsia="es-AR"/>
              </w:rPr>
              <w:t>Completar datos bancarios, en el caso de ser adjudicatario, el pago es por transferencia bancaria</w:t>
            </w:r>
          </w:p>
        </w:tc>
      </w:tr>
      <w:tr w:rsidR="00EE3AD2" w:rsidRPr="00770247" w14:paraId="07F4AC1C" w14:textId="77777777" w:rsidTr="00EE3AD2">
        <w:trPr>
          <w:gridAfter w:val="2"/>
          <w:wAfter w:w="1716" w:type="dxa"/>
          <w:trHeight w:val="300"/>
        </w:trPr>
        <w:tc>
          <w:tcPr>
            <w:tcW w:w="19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7829B1A" w14:textId="3C24A49E" w:rsidR="00EE3AD2" w:rsidRDefault="00EE3AD2" w:rsidP="009F4637">
            <w:pPr>
              <w:jc w:val="center"/>
              <w:rPr>
                <w:rFonts w:ascii="Calibri" w:hAnsi="Calibri"/>
                <w:b/>
                <w:bCs/>
                <w:color w:val="000000"/>
                <w:sz w:val="18"/>
                <w:szCs w:val="18"/>
                <w:lang w:eastAsia="es-AR"/>
              </w:rPr>
            </w:pPr>
            <w:r>
              <w:rPr>
                <w:rFonts w:ascii="Calibri" w:hAnsi="Calibri"/>
                <w:b/>
                <w:bCs/>
                <w:color w:val="000000"/>
                <w:sz w:val="18"/>
                <w:szCs w:val="18"/>
                <w:lang w:eastAsia="es-AR"/>
              </w:rPr>
              <w:t>Firma y Aclaración</w:t>
            </w:r>
          </w:p>
          <w:p w14:paraId="64CC06DB" w14:textId="77777777" w:rsidR="00EE3AD2" w:rsidRDefault="00EE3AD2" w:rsidP="009F4637">
            <w:pPr>
              <w:jc w:val="center"/>
              <w:rPr>
                <w:rFonts w:ascii="Calibri" w:hAnsi="Calibri"/>
                <w:b/>
                <w:bCs/>
                <w:color w:val="000000"/>
                <w:sz w:val="18"/>
                <w:szCs w:val="18"/>
                <w:lang w:eastAsia="es-AR"/>
              </w:rPr>
            </w:pPr>
          </w:p>
          <w:p w14:paraId="574D6C8E" w14:textId="77777777" w:rsidR="00EE3AD2" w:rsidRDefault="00EE3AD2" w:rsidP="009F4637">
            <w:pPr>
              <w:jc w:val="center"/>
              <w:rPr>
                <w:rFonts w:ascii="Calibri" w:hAnsi="Calibri"/>
                <w:b/>
                <w:bCs/>
                <w:color w:val="000000"/>
                <w:sz w:val="18"/>
                <w:szCs w:val="18"/>
                <w:lang w:eastAsia="es-AR"/>
              </w:rPr>
            </w:pPr>
          </w:p>
          <w:p w14:paraId="0E17A38B" w14:textId="6885279C" w:rsidR="00EE3AD2" w:rsidRDefault="00EE3AD2" w:rsidP="009F4637">
            <w:pPr>
              <w:jc w:val="center"/>
              <w:rPr>
                <w:rFonts w:ascii="Calibri" w:hAnsi="Calibri"/>
                <w:b/>
                <w:bCs/>
                <w:color w:val="000000"/>
                <w:sz w:val="18"/>
                <w:szCs w:val="18"/>
                <w:lang w:eastAsia="es-AR"/>
              </w:rPr>
            </w:pPr>
          </w:p>
        </w:tc>
        <w:tc>
          <w:tcPr>
            <w:tcW w:w="787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3B03482D" w14:textId="7DA71683" w:rsidR="00EE3AD2" w:rsidRDefault="00EE3AD2" w:rsidP="009F4637">
            <w:pPr>
              <w:jc w:val="center"/>
              <w:rPr>
                <w:rFonts w:ascii="Calibri" w:hAnsi="Calibri"/>
                <w:b/>
                <w:bCs/>
                <w:color w:val="000000"/>
                <w:sz w:val="18"/>
                <w:szCs w:val="18"/>
                <w:lang w:eastAsia="es-AR"/>
              </w:rPr>
            </w:pPr>
          </w:p>
        </w:tc>
      </w:tr>
    </w:tbl>
    <w:p w14:paraId="5C2265B8" w14:textId="77777777" w:rsidR="00310034" w:rsidRDefault="00310034" w:rsidP="00310034">
      <w:pPr>
        <w:spacing w:line="276" w:lineRule="auto"/>
        <w:jc w:val="center"/>
      </w:pPr>
    </w:p>
    <w:p w14:paraId="2EA51BE3" w14:textId="77777777" w:rsidR="00310034" w:rsidRDefault="00310034" w:rsidP="00310034">
      <w:pPr>
        <w:spacing w:line="276" w:lineRule="auto"/>
      </w:pPr>
    </w:p>
    <w:p w14:paraId="0F2B975A" w14:textId="77777777" w:rsidR="00310034" w:rsidRPr="00642B6C" w:rsidRDefault="00310034" w:rsidP="00310034"/>
    <w:p w14:paraId="165A20E7" w14:textId="77777777" w:rsidR="00310034" w:rsidRPr="00642B6C" w:rsidRDefault="00310034" w:rsidP="00310034"/>
    <w:p w14:paraId="1AAD0328" w14:textId="77777777" w:rsidR="00310034" w:rsidRPr="00642B6C" w:rsidRDefault="00310034" w:rsidP="00310034"/>
    <w:p w14:paraId="3612C620" w14:textId="34E574D2" w:rsidR="00012586" w:rsidRPr="0034239D" w:rsidRDefault="00012586" w:rsidP="0034239D">
      <w:pPr>
        <w:tabs>
          <w:tab w:val="left" w:pos="3690"/>
        </w:tabs>
      </w:pPr>
    </w:p>
    <w:sectPr w:rsidR="00012586" w:rsidRPr="0034239D" w:rsidSect="00012586">
      <w:headerReference w:type="default" r:id="rId10"/>
      <w:footerReference w:type="even" r:id="rId11"/>
      <w:footerReference w:type="default" r:id="rId12"/>
      <w:pgSz w:w="11900" w:h="16840"/>
      <w:pgMar w:top="2835" w:right="1134" w:bottom="2127" w:left="1134" w:header="0"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FA432" w14:textId="77777777" w:rsidR="00BF3BFB" w:rsidRDefault="00BF3BFB" w:rsidP="0060495E">
      <w:r>
        <w:separator/>
      </w:r>
    </w:p>
  </w:endnote>
  <w:endnote w:type="continuationSeparator" w:id="0">
    <w:p w14:paraId="49B73682" w14:textId="77777777" w:rsidR="00BF3BFB" w:rsidRDefault="00BF3BFB" w:rsidP="0060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959B" w14:textId="77777777" w:rsidR="0061459C" w:rsidRDefault="0061459C" w:rsidP="00CE49EF">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ED4AAC" w14:textId="77777777" w:rsidR="0061459C" w:rsidRDefault="0061459C" w:rsidP="0061459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2EC7" w14:textId="77777777" w:rsidR="0061459C" w:rsidRPr="00B27939" w:rsidRDefault="0061459C" w:rsidP="00B27939">
    <w:pPr>
      <w:pStyle w:val="Piedepgina"/>
      <w:framePr w:wrap="none" w:vAnchor="text" w:hAnchor="page" w:x="10702" w:y="-568"/>
      <w:rPr>
        <w:rStyle w:val="Nmerodepgina"/>
        <w:rFonts w:ascii="Helvetica Neue" w:hAnsi="Helvetica Neue"/>
      </w:rPr>
    </w:pPr>
    <w:r w:rsidRPr="00B27939">
      <w:rPr>
        <w:rStyle w:val="Nmerodepgina"/>
        <w:rFonts w:ascii="Helvetica Neue" w:hAnsi="Helvetica Neue"/>
      </w:rPr>
      <w:fldChar w:fldCharType="begin"/>
    </w:r>
    <w:r w:rsidRPr="00B27939">
      <w:rPr>
        <w:rStyle w:val="Nmerodepgina"/>
        <w:rFonts w:ascii="Helvetica Neue" w:hAnsi="Helvetica Neue"/>
      </w:rPr>
      <w:instrText xml:space="preserve">PAGE  </w:instrText>
    </w:r>
    <w:r w:rsidRPr="00B27939">
      <w:rPr>
        <w:rStyle w:val="Nmerodepgina"/>
        <w:rFonts w:ascii="Helvetica Neue" w:hAnsi="Helvetica Neue"/>
      </w:rPr>
      <w:fldChar w:fldCharType="separate"/>
    </w:r>
    <w:r w:rsidR="00E439FE">
      <w:rPr>
        <w:rStyle w:val="Nmerodepgina"/>
        <w:rFonts w:ascii="Helvetica Neue" w:hAnsi="Helvetica Neue"/>
        <w:noProof/>
      </w:rPr>
      <w:t>1</w:t>
    </w:r>
    <w:r w:rsidRPr="00B27939">
      <w:rPr>
        <w:rStyle w:val="Nmerodepgina"/>
        <w:rFonts w:ascii="Helvetica Neue" w:hAnsi="Helvetica Neue"/>
      </w:rPr>
      <w:fldChar w:fldCharType="end"/>
    </w:r>
  </w:p>
  <w:p w14:paraId="1D3E3405" w14:textId="0012B121" w:rsidR="00A7793F" w:rsidRPr="00BC220C" w:rsidRDefault="00BA404C" w:rsidP="0061459C">
    <w:pPr>
      <w:pStyle w:val="Piedepgina"/>
      <w:ind w:left="-1276" w:right="360"/>
      <w:rPr>
        <w:rFonts w:ascii="Arial" w:hAnsi="Arial"/>
        <w:color w:val="0092D2"/>
        <w:sz w:val="20"/>
        <w:szCs w:val="20"/>
      </w:rPr>
    </w:pPr>
    <w:r>
      <w:rPr>
        <w:rFonts w:ascii="Arial" w:hAnsi="Arial"/>
        <w:noProof/>
        <w:color w:val="0092D2"/>
        <w:sz w:val="20"/>
        <w:szCs w:val="20"/>
        <w:lang w:val="es-ES" w:eastAsia="es-ES"/>
      </w:rPr>
      <w:drawing>
        <wp:anchor distT="0" distB="0" distL="114300" distR="114300" simplePos="0" relativeHeight="251659264" behindDoc="1" locked="0" layoutInCell="1" allowOverlap="1" wp14:anchorId="414C95E3" wp14:editId="7C41D525">
          <wp:simplePos x="0" y="0"/>
          <wp:positionH relativeFrom="column">
            <wp:align>center</wp:align>
          </wp:positionH>
          <wp:positionV relativeFrom="paragraph">
            <wp:posOffset>-618490</wp:posOffset>
          </wp:positionV>
          <wp:extent cx="6854139" cy="725833"/>
          <wp:effectExtent l="0" t="0" r="4445" b="1079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R_Membretada_2021-04.jpg"/>
                  <pic:cNvPicPr/>
                </pic:nvPicPr>
                <pic:blipFill>
                  <a:blip r:embed="rId1">
                    <a:extLst>
                      <a:ext uri="{28A0092B-C50C-407E-A947-70E740481C1C}">
                        <a14:useLocalDpi xmlns:a14="http://schemas.microsoft.com/office/drawing/2010/main" val="0"/>
                      </a:ext>
                    </a:extLst>
                  </a:blip>
                  <a:stretch>
                    <a:fillRect/>
                  </a:stretch>
                </pic:blipFill>
                <pic:spPr>
                  <a:xfrm>
                    <a:off x="0" y="0"/>
                    <a:ext cx="6854139" cy="72583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EEAA3" w14:textId="77777777" w:rsidR="00BF3BFB" w:rsidRDefault="00BF3BFB" w:rsidP="0060495E">
      <w:r>
        <w:separator/>
      </w:r>
    </w:p>
  </w:footnote>
  <w:footnote w:type="continuationSeparator" w:id="0">
    <w:p w14:paraId="3AC63CF3" w14:textId="77777777" w:rsidR="00BF3BFB" w:rsidRDefault="00BF3BFB" w:rsidP="0060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476D" w14:textId="35358A64" w:rsidR="00A7793F" w:rsidRDefault="004212A7" w:rsidP="006F773F">
    <w:pPr>
      <w:pStyle w:val="Encabezado"/>
    </w:pPr>
    <w:r>
      <w:rPr>
        <w:noProof/>
      </w:rPr>
      <w:drawing>
        <wp:anchor distT="0" distB="0" distL="114300" distR="114300" simplePos="0" relativeHeight="251660288" behindDoc="1" locked="0" layoutInCell="1" allowOverlap="1" wp14:anchorId="5AD22A7C" wp14:editId="2F71A0E0">
          <wp:simplePos x="0" y="0"/>
          <wp:positionH relativeFrom="margin">
            <wp:posOffset>-701040</wp:posOffset>
          </wp:positionH>
          <wp:positionV relativeFrom="paragraph">
            <wp:posOffset>19050</wp:posOffset>
          </wp:positionV>
          <wp:extent cx="7543524" cy="1258560"/>
          <wp:effectExtent l="0" t="0" r="635" b="0"/>
          <wp:wrapNone/>
          <wp:docPr id="4"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UCAR_Membretada_2022_Minuscula SIN COMILLAS.jpg"/>
                  <pic:cNvPicPr/>
                </pic:nvPicPr>
                <pic:blipFill>
                  <a:blip r:embed="rId1"/>
                  <a:stretch>
                    <a:fillRect/>
                  </a:stretch>
                </pic:blipFill>
                <pic:spPr>
                  <a:xfrm>
                    <a:off x="0" y="0"/>
                    <a:ext cx="7543524" cy="1258560"/>
                  </a:xfrm>
                  <a:prstGeom prst="rect">
                    <a:avLst/>
                  </a:prstGeom>
                </pic:spPr>
              </pic:pic>
            </a:graphicData>
          </a:graphic>
          <wp14:sizeRelH relativeFrom="page">
            <wp14:pctWidth>0</wp14:pctWidth>
          </wp14:sizeRelH>
          <wp14:sizeRelV relativeFrom="page">
            <wp14:pctHeight>0</wp14:pctHeight>
          </wp14:sizeRelV>
        </wp:anchor>
      </w:drawing>
    </w:r>
  </w:p>
  <w:p w14:paraId="620AF013" w14:textId="77777777" w:rsidR="004212A7" w:rsidRDefault="004212A7" w:rsidP="006F773F">
    <w:pPr>
      <w:pStyle w:val="Encabezado"/>
    </w:pPr>
  </w:p>
  <w:p w14:paraId="52D5BD8B" w14:textId="77777777" w:rsidR="00310034" w:rsidRDefault="00310034" w:rsidP="00310034">
    <w:pPr>
      <w:tabs>
        <w:tab w:val="left" w:pos="2055"/>
        <w:tab w:val="center" w:pos="4252"/>
      </w:tabs>
      <w:jc w:val="center"/>
      <w:rPr>
        <w:b/>
        <w:sz w:val="20"/>
      </w:rPr>
    </w:pPr>
  </w:p>
  <w:p w14:paraId="3ECB9669" w14:textId="515812C9" w:rsidR="004212A7" w:rsidRDefault="004212A7" w:rsidP="006F773F">
    <w:pPr>
      <w:pStyle w:val="Encabezado"/>
    </w:pPr>
  </w:p>
  <w:p w14:paraId="3AD58F99" w14:textId="2DF2AD9C" w:rsidR="00310034" w:rsidRDefault="00310034" w:rsidP="006F773F">
    <w:pPr>
      <w:pStyle w:val="Encabezado"/>
    </w:pPr>
  </w:p>
  <w:p w14:paraId="51FB0905" w14:textId="2695EC5F" w:rsidR="00310034" w:rsidRDefault="00310034" w:rsidP="006F773F">
    <w:pPr>
      <w:pStyle w:val="Encabezado"/>
    </w:pPr>
  </w:p>
  <w:p w14:paraId="6099AD09" w14:textId="029018C7" w:rsidR="00310034" w:rsidRDefault="00310034" w:rsidP="006F773F">
    <w:pPr>
      <w:pStyle w:val="Encabezado"/>
    </w:pPr>
  </w:p>
  <w:p w14:paraId="6D1329FC" w14:textId="133EA263" w:rsidR="00310034" w:rsidRDefault="00310034" w:rsidP="006F773F">
    <w:pPr>
      <w:pStyle w:val="Encabezado"/>
    </w:pPr>
  </w:p>
  <w:p w14:paraId="41F0FB16" w14:textId="77777777" w:rsidR="00310034" w:rsidRDefault="00310034" w:rsidP="00310034">
    <w:pPr>
      <w:tabs>
        <w:tab w:val="left" w:pos="2055"/>
        <w:tab w:val="center" w:pos="4252"/>
      </w:tabs>
      <w:jc w:val="center"/>
      <w:rPr>
        <w:b/>
        <w:sz w:val="20"/>
      </w:rPr>
    </w:pPr>
  </w:p>
  <w:p w14:paraId="54DD4C70" w14:textId="77777777" w:rsidR="00310034" w:rsidRDefault="00310034" w:rsidP="00310034">
    <w:pPr>
      <w:tabs>
        <w:tab w:val="left" w:pos="2055"/>
        <w:tab w:val="center" w:pos="4252"/>
      </w:tabs>
      <w:jc w:val="center"/>
      <w:rPr>
        <w:b/>
        <w:sz w:val="20"/>
      </w:rPr>
    </w:pPr>
    <w:r>
      <w:rPr>
        <w:b/>
        <w:sz w:val="20"/>
      </w:rPr>
      <w:t xml:space="preserve">EDUC.AR SOCIEDAD DEL ESTADO - </w:t>
    </w:r>
    <w:r w:rsidRPr="00820866">
      <w:rPr>
        <w:b/>
        <w:sz w:val="20"/>
      </w:rPr>
      <w:t>TÉRMINOS DE CONTRATACIÓN</w:t>
    </w:r>
  </w:p>
  <w:p w14:paraId="64E8617E" w14:textId="77777777" w:rsidR="00310034" w:rsidRPr="006F773F" w:rsidRDefault="00310034" w:rsidP="006F77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3581"/>
    <w:multiLevelType w:val="multilevel"/>
    <w:tmpl w:val="C51A0AF4"/>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1" w15:restartNumberingAfterBreak="0">
    <w:nsid w:val="144B3763"/>
    <w:multiLevelType w:val="multilevel"/>
    <w:tmpl w:val="2354C8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12B3881"/>
    <w:multiLevelType w:val="multilevel"/>
    <w:tmpl w:val="E50C7F4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3227D6E"/>
    <w:multiLevelType w:val="hybridMultilevel"/>
    <w:tmpl w:val="46967E80"/>
    <w:lvl w:ilvl="0" w:tplc="9BBABAF0">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E7D303A"/>
    <w:multiLevelType w:val="hybridMultilevel"/>
    <w:tmpl w:val="15E0ADC2"/>
    <w:lvl w:ilvl="0" w:tplc="15E2F372">
      <w:numFmt w:val="bullet"/>
      <w:lvlText w:val="-"/>
      <w:lvlJc w:val="left"/>
      <w:pPr>
        <w:ind w:left="525" w:hanging="360"/>
      </w:pPr>
      <w:rPr>
        <w:rFonts w:ascii="Calibri" w:eastAsiaTheme="minorEastAsia" w:hAnsi="Calibri" w:cs="Calibri" w:hint="default"/>
      </w:rPr>
    </w:lvl>
    <w:lvl w:ilvl="1" w:tplc="2C0A0003" w:tentative="1">
      <w:start w:val="1"/>
      <w:numFmt w:val="bullet"/>
      <w:lvlText w:val="o"/>
      <w:lvlJc w:val="left"/>
      <w:pPr>
        <w:ind w:left="1245" w:hanging="360"/>
      </w:pPr>
      <w:rPr>
        <w:rFonts w:ascii="Courier New" w:hAnsi="Courier New" w:cs="Courier New" w:hint="default"/>
      </w:rPr>
    </w:lvl>
    <w:lvl w:ilvl="2" w:tplc="2C0A0005" w:tentative="1">
      <w:start w:val="1"/>
      <w:numFmt w:val="bullet"/>
      <w:lvlText w:val=""/>
      <w:lvlJc w:val="left"/>
      <w:pPr>
        <w:ind w:left="1965" w:hanging="360"/>
      </w:pPr>
      <w:rPr>
        <w:rFonts w:ascii="Wingdings" w:hAnsi="Wingdings" w:hint="default"/>
      </w:rPr>
    </w:lvl>
    <w:lvl w:ilvl="3" w:tplc="2C0A0001" w:tentative="1">
      <w:start w:val="1"/>
      <w:numFmt w:val="bullet"/>
      <w:lvlText w:val=""/>
      <w:lvlJc w:val="left"/>
      <w:pPr>
        <w:ind w:left="2685" w:hanging="360"/>
      </w:pPr>
      <w:rPr>
        <w:rFonts w:ascii="Symbol" w:hAnsi="Symbol" w:hint="default"/>
      </w:rPr>
    </w:lvl>
    <w:lvl w:ilvl="4" w:tplc="2C0A0003" w:tentative="1">
      <w:start w:val="1"/>
      <w:numFmt w:val="bullet"/>
      <w:lvlText w:val="o"/>
      <w:lvlJc w:val="left"/>
      <w:pPr>
        <w:ind w:left="3405" w:hanging="360"/>
      </w:pPr>
      <w:rPr>
        <w:rFonts w:ascii="Courier New" w:hAnsi="Courier New" w:cs="Courier New" w:hint="default"/>
      </w:rPr>
    </w:lvl>
    <w:lvl w:ilvl="5" w:tplc="2C0A0005" w:tentative="1">
      <w:start w:val="1"/>
      <w:numFmt w:val="bullet"/>
      <w:lvlText w:val=""/>
      <w:lvlJc w:val="left"/>
      <w:pPr>
        <w:ind w:left="4125" w:hanging="360"/>
      </w:pPr>
      <w:rPr>
        <w:rFonts w:ascii="Wingdings" w:hAnsi="Wingdings" w:hint="default"/>
      </w:rPr>
    </w:lvl>
    <w:lvl w:ilvl="6" w:tplc="2C0A0001" w:tentative="1">
      <w:start w:val="1"/>
      <w:numFmt w:val="bullet"/>
      <w:lvlText w:val=""/>
      <w:lvlJc w:val="left"/>
      <w:pPr>
        <w:ind w:left="4845" w:hanging="360"/>
      </w:pPr>
      <w:rPr>
        <w:rFonts w:ascii="Symbol" w:hAnsi="Symbol" w:hint="default"/>
      </w:rPr>
    </w:lvl>
    <w:lvl w:ilvl="7" w:tplc="2C0A0003" w:tentative="1">
      <w:start w:val="1"/>
      <w:numFmt w:val="bullet"/>
      <w:lvlText w:val="o"/>
      <w:lvlJc w:val="left"/>
      <w:pPr>
        <w:ind w:left="5565" w:hanging="360"/>
      </w:pPr>
      <w:rPr>
        <w:rFonts w:ascii="Courier New" w:hAnsi="Courier New" w:cs="Courier New" w:hint="default"/>
      </w:rPr>
    </w:lvl>
    <w:lvl w:ilvl="8" w:tplc="2C0A0005" w:tentative="1">
      <w:start w:val="1"/>
      <w:numFmt w:val="bullet"/>
      <w:lvlText w:val=""/>
      <w:lvlJc w:val="left"/>
      <w:pPr>
        <w:ind w:left="6285" w:hanging="360"/>
      </w:pPr>
      <w:rPr>
        <w:rFonts w:ascii="Wingdings" w:hAnsi="Wingdings" w:hint="default"/>
      </w:rPr>
    </w:lvl>
  </w:abstractNum>
  <w:abstractNum w:abstractNumId="5" w15:restartNumberingAfterBreak="0">
    <w:nsid w:val="3CA41C8E"/>
    <w:multiLevelType w:val="hybridMultilevel"/>
    <w:tmpl w:val="69CA002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3FA264E3"/>
    <w:multiLevelType w:val="hybridMultilevel"/>
    <w:tmpl w:val="2C9E04E4"/>
    <w:lvl w:ilvl="0" w:tplc="0C0A0001">
      <w:start w:val="1"/>
      <w:numFmt w:val="bullet"/>
      <w:lvlText w:val=""/>
      <w:lvlJc w:val="left"/>
      <w:pPr>
        <w:ind w:left="119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55655754"/>
    <w:multiLevelType w:val="hybridMultilevel"/>
    <w:tmpl w:val="68448888"/>
    <w:lvl w:ilvl="0" w:tplc="283C08AE">
      <w:numFmt w:val="bullet"/>
      <w:lvlText w:val="-"/>
      <w:lvlJc w:val="left"/>
      <w:pPr>
        <w:ind w:left="525" w:hanging="360"/>
      </w:pPr>
      <w:rPr>
        <w:rFonts w:ascii="Calibri" w:eastAsiaTheme="minorEastAsia" w:hAnsi="Calibri" w:cs="Calibri" w:hint="default"/>
      </w:rPr>
    </w:lvl>
    <w:lvl w:ilvl="1" w:tplc="2C0A0003" w:tentative="1">
      <w:start w:val="1"/>
      <w:numFmt w:val="bullet"/>
      <w:lvlText w:val="o"/>
      <w:lvlJc w:val="left"/>
      <w:pPr>
        <w:ind w:left="1245" w:hanging="360"/>
      </w:pPr>
      <w:rPr>
        <w:rFonts w:ascii="Courier New" w:hAnsi="Courier New" w:cs="Courier New" w:hint="default"/>
      </w:rPr>
    </w:lvl>
    <w:lvl w:ilvl="2" w:tplc="2C0A0005" w:tentative="1">
      <w:start w:val="1"/>
      <w:numFmt w:val="bullet"/>
      <w:lvlText w:val=""/>
      <w:lvlJc w:val="left"/>
      <w:pPr>
        <w:ind w:left="1965" w:hanging="360"/>
      </w:pPr>
      <w:rPr>
        <w:rFonts w:ascii="Wingdings" w:hAnsi="Wingdings" w:hint="default"/>
      </w:rPr>
    </w:lvl>
    <w:lvl w:ilvl="3" w:tplc="2C0A0001" w:tentative="1">
      <w:start w:val="1"/>
      <w:numFmt w:val="bullet"/>
      <w:lvlText w:val=""/>
      <w:lvlJc w:val="left"/>
      <w:pPr>
        <w:ind w:left="2685" w:hanging="360"/>
      </w:pPr>
      <w:rPr>
        <w:rFonts w:ascii="Symbol" w:hAnsi="Symbol" w:hint="default"/>
      </w:rPr>
    </w:lvl>
    <w:lvl w:ilvl="4" w:tplc="2C0A0003" w:tentative="1">
      <w:start w:val="1"/>
      <w:numFmt w:val="bullet"/>
      <w:lvlText w:val="o"/>
      <w:lvlJc w:val="left"/>
      <w:pPr>
        <w:ind w:left="3405" w:hanging="360"/>
      </w:pPr>
      <w:rPr>
        <w:rFonts w:ascii="Courier New" w:hAnsi="Courier New" w:cs="Courier New" w:hint="default"/>
      </w:rPr>
    </w:lvl>
    <w:lvl w:ilvl="5" w:tplc="2C0A0005" w:tentative="1">
      <w:start w:val="1"/>
      <w:numFmt w:val="bullet"/>
      <w:lvlText w:val=""/>
      <w:lvlJc w:val="left"/>
      <w:pPr>
        <w:ind w:left="4125" w:hanging="360"/>
      </w:pPr>
      <w:rPr>
        <w:rFonts w:ascii="Wingdings" w:hAnsi="Wingdings" w:hint="default"/>
      </w:rPr>
    </w:lvl>
    <w:lvl w:ilvl="6" w:tplc="2C0A0001" w:tentative="1">
      <w:start w:val="1"/>
      <w:numFmt w:val="bullet"/>
      <w:lvlText w:val=""/>
      <w:lvlJc w:val="left"/>
      <w:pPr>
        <w:ind w:left="4845" w:hanging="360"/>
      </w:pPr>
      <w:rPr>
        <w:rFonts w:ascii="Symbol" w:hAnsi="Symbol" w:hint="default"/>
      </w:rPr>
    </w:lvl>
    <w:lvl w:ilvl="7" w:tplc="2C0A0003" w:tentative="1">
      <w:start w:val="1"/>
      <w:numFmt w:val="bullet"/>
      <w:lvlText w:val="o"/>
      <w:lvlJc w:val="left"/>
      <w:pPr>
        <w:ind w:left="5565" w:hanging="360"/>
      </w:pPr>
      <w:rPr>
        <w:rFonts w:ascii="Courier New" w:hAnsi="Courier New" w:cs="Courier New" w:hint="default"/>
      </w:rPr>
    </w:lvl>
    <w:lvl w:ilvl="8" w:tplc="2C0A0005" w:tentative="1">
      <w:start w:val="1"/>
      <w:numFmt w:val="bullet"/>
      <w:lvlText w:val=""/>
      <w:lvlJc w:val="left"/>
      <w:pPr>
        <w:ind w:left="6285" w:hanging="360"/>
      </w:pPr>
      <w:rPr>
        <w:rFonts w:ascii="Wingdings" w:hAnsi="Wingdings" w:hint="default"/>
      </w:rPr>
    </w:lvl>
  </w:abstractNum>
  <w:abstractNum w:abstractNumId="8" w15:restartNumberingAfterBreak="0">
    <w:nsid w:val="7AD50F73"/>
    <w:multiLevelType w:val="hybridMultilevel"/>
    <w:tmpl w:val="05D412A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3"/>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AR" w:vendorID="64" w:dllVersion="0" w:nlCheck="1" w:checkStyle="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5E"/>
    <w:rsid w:val="00012586"/>
    <w:rsid w:val="000318ED"/>
    <w:rsid w:val="00031AC0"/>
    <w:rsid w:val="000366FB"/>
    <w:rsid w:val="0005465E"/>
    <w:rsid w:val="000919E8"/>
    <w:rsid w:val="00116ADA"/>
    <w:rsid w:val="001C6080"/>
    <w:rsid w:val="001E3171"/>
    <w:rsid w:val="001F451A"/>
    <w:rsid w:val="00247FA1"/>
    <w:rsid w:val="00254F28"/>
    <w:rsid w:val="00256713"/>
    <w:rsid w:val="002A4F23"/>
    <w:rsid w:val="002D1E9B"/>
    <w:rsid w:val="002D777C"/>
    <w:rsid w:val="00306AF2"/>
    <w:rsid w:val="00310034"/>
    <w:rsid w:val="00311391"/>
    <w:rsid w:val="0034239D"/>
    <w:rsid w:val="00364B5D"/>
    <w:rsid w:val="003D0FE9"/>
    <w:rsid w:val="003D3C68"/>
    <w:rsid w:val="004212A7"/>
    <w:rsid w:val="00426742"/>
    <w:rsid w:val="00495C6A"/>
    <w:rsid w:val="004F2F64"/>
    <w:rsid w:val="00545C21"/>
    <w:rsid w:val="0055531E"/>
    <w:rsid w:val="005C0973"/>
    <w:rsid w:val="0060495E"/>
    <w:rsid w:val="0061459C"/>
    <w:rsid w:val="00634A2E"/>
    <w:rsid w:val="00657C6A"/>
    <w:rsid w:val="006F5CB0"/>
    <w:rsid w:val="006F773F"/>
    <w:rsid w:val="00701153"/>
    <w:rsid w:val="00704780"/>
    <w:rsid w:val="007B433C"/>
    <w:rsid w:val="007F20AD"/>
    <w:rsid w:val="008207DE"/>
    <w:rsid w:val="008442A5"/>
    <w:rsid w:val="0085273C"/>
    <w:rsid w:val="00863C2A"/>
    <w:rsid w:val="008A58B5"/>
    <w:rsid w:val="008B3C8A"/>
    <w:rsid w:val="008C22B5"/>
    <w:rsid w:val="00934D7A"/>
    <w:rsid w:val="00965C9E"/>
    <w:rsid w:val="00A27DD1"/>
    <w:rsid w:val="00A7793F"/>
    <w:rsid w:val="00AB5E9A"/>
    <w:rsid w:val="00AC75FE"/>
    <w:rsid w:val="00AD315D"/>
    <w:rsid w:val="00AF2F0F"/>
    <w:rsid w:val="00AF76EC"/>
    <w:rsid w:val="00B27939"/>
    <w:rsid w:val="00B27FFE"/>
    <w:rsid w:val="00B70731"/>
    <w:rsid w:val="00B86004"/>
    <w:rsid w:val="00BA404C"/>
    <w:rsid w:val="00BC220C"/>
    <w:rsid w:val="00BF3BFB"/>
    <w:rsid w:val="00C13F79"/>
    <w:rsid w:val="00C16FED"/>
    <w:rsid w:val="00C33D9F"/>
    <w:rsid w:val="00C96130"/>
    <w:rsid w:val="00CA22A7"/>
    <w:rsid w:val="00CB0BF9"/>
    <w:rsid w:val="00CD31A1"/>
    <w:rsid w:val="00D315C9"/>
    <w:rsid w:val="00D56E6D"/>
    <w:rsid w:val="00D86E20"/>
    <w:rsid w:val="00DA3DB6"/>
    <w:rsid w:val="00DA6CE4"/>
    <w:rsid w:val="00DC7DE7"/>
    <w:rsid w:val="00DD19F7"/>
    <w:rsid w:val="00DF6F78"/>
    <w:rsid w:val="00E03DEE"/>
    <w:rsid w:val="00E130BA"/>
    <w:rsid w:val="00E21261"/>
    <w:rsid w:val="00E439FE"/>
    <w:rsid w:val="00E446D2"/>
    <w:rsid w:val="00E76CF3"/>
    <w:rsid w:val="00E94451"/>
    <w:rsid w:val="00E952F6"/>
    <w:rsid w:val="00ED19AC"/>
    <w:rsid w:val="00EE3AD2"/>
    <w:rsid w:val="00F02DC8"/>
    <w:rsid w:val="00F52194"/>
    <w:rsid w:val="00F6660E"/>
    <w:rsid w:val="00F72CC3"/>
    <w:rsid w:val="00FC1D3A"/>
    <w:rsid w:val="00FD5E2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E617950"/>
  <w15:docId w15:val="{86D17567-1921-4840-804F-8ADAE59D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1C6080"/>
    <w:pPr>
      <w:spacing w:before="100" w:beforeAutospacing="1" w:after="100" w:afterAutospacing="1"/>
      <w:outlineLvl w:val="1"/>
    </w:pPr>
    <w:rPr>
      <w:rFonts w:ascii="Times New Roman" w:hAnsi="Times New Roman" w:cs="Times New Roman"/>
      <w:b/>
      <w:bCs/>
      <w:sz w:val="36"/>
      <w:szCs w:val="3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495E"/>
    <w:pPr>
      <w:tabs>
        <w:tab w:val="center" w:pos="4153"/>
        <w:tab w:val="right" w:pos="8306"/>
      </w:tabs>
    </w:pPr>
  </w:style>
  <w:style w:type="character" w:customStyle="1" w:styleId="EncabezadoCar">
    <w:name w:val="Encabezado Car"/>
    <w:basedOn w:val="Fuentedeprrafopredeter"/>
    <w:link w:val="Encabezado"/>
    <w:uiPriority w:val="99"/>
    <w:rsid w:val="0060495E"/>
  </w:style>
  <w:style w:type="paragraph" w:styleId="Piedepgina">
    <w:name w:val="footer"/>
    <w:basedOn w:val="Normal"/>
    <w:link w:val="PiedepginaCar"/>
    <w:uiPriority w:val="99"/>
    <w:unhideWhenUsed/>
    <w:rsid w:val="0060495E"/>
    <w:pPr>
      <w:tabs>
        <w:tab w:val="center" w:pos="4153"/>
        <w:tab w:val="right" w:pos="8306"/>
      </w:tabs>
    </w:pPr>
  </w:style>
  <w:style w:type="character" w:customStyle="1" w:styleId="PiedepginaCar">
    <w:name w:val="Pie de página Car"/>
    <w:basedOn w:val="Fuentedeprrafopredeter"/>
    <w:link w:val="Piedepgina"/>
    <w:uiPriority w:val="99"/>
    <w:rsid w:val="0060495E"/>
  </w:style>
  <w:style w:type="paragraph" w:styleId="Textodeglobo">
    <w:name w:val="Balloon Text"/>
    <w:basedOn w:val="Normal"/>
    <w:link w:val="TextodegloboCar"/>
    <w:uiPriority w:val="99"/>
    <w:semiHidden/>
    <w:unhideWhenUsed/>
    <w:rsid w:val="0060495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0495E"/>
    <w:rPr>
      <w:rFonts w:ascii="Lucida Grande" w:hAnsi="Lucida Grande" w:cs="Lucida Grande"/>
      <w:sz w:val="18"/>
      <w:szCs w:val="18"/>
    </w:rPr>
  </w:style>
  <w:style w:type="character" w:customStyle="1" w:styleId="gmail-tl8wme">
    <w:name w:val="gmail-tl8wme"/>
    <w:basedOn w:val="Fuentedeprrafopredeter"/>
    <w:rsid w:val="00934D7A"/>
  </w:style>
  <w:style w:type="character" w:styleId="Hipervnculo">
    <w:name w:val="Hyperlink"/>
    <w:basedOn w:val="Fuentedeprrafopredeter"/>
    <w:uiPriority w:val="99"/>
    <w:unhideWhenUsed/>
    <w:rsid w:val="00934D7A"/>
    <w:rPr>
      <w:color w:val="0000FF"/>
      <w:u w:val="single"/>
    </w:rPr>
  </w:style>
  <w:style w:type="character" w:styleId="Hipervnculovisitado">
    <w:name w:val="FollowedHyperlink"/>
    <w:basedOn w:val="Fuentedeprrafopredeter"/>
    <w:uiPriority w:val="99"/>
    <w:semiHidden/>
    <w:unhideWhenUsed/>
    <w:rsid w:val="00E21261"/>
    <w:rPr>
      <w:color w:val="800080" w:themeColor="followedHyperlink"/>
      <w:u w:val="single"/>
    </w:rPr>
  </w:style>
  <w:style w:type="character" w:styleId="Nmerodepgina">
    <w:name w:val="page number"/>
    <w:basedOn w:val="Fuentedeprrafopredeter"/>
    <w:uiPriority w:val="99"/>
    <w:semiHidden/>
    <w:unhideWhenUsed/>
    <w:rsid w:val="0061459C"/>
  </w:style>
  <w:style w:type="character" w:customStyle="1" w:styleId="Ttulo2Car">
    <w:name w:val="Título 2 Car"/>
    <w:basedOn w:val="Fuentedeprrafopredeter"/>
    <w:link w:val="Ttulo2"/>
    <w:uiPriority w:val="9"/>
    <w:rsid w:val="001C6080"/>
    <w:rPr>
      <w:rFonts w:ascii="Times New Roman" w:hAnsi="Times New Roman" w:cs="Times New Roman"/>
      <w:b/>
      <w:bCs/>
      <w:sz w:val="36"/>
      <w:szCs w:val="36"/>
      <w:lang w:val="en-US"/>
    </w:rPr>
  </w:style>
  <w:style w:type="paragraph" w:styleId="NormalWeb">
    <w:name w:val="Normal (Web)"/>
    <w:basedOn w:val="Normal"/>
    <w:uiPriority w:val="99"/>
    <w:semiHidden/>
    <w:unhideWhenUsed/>
    <w:rsid w:val="001C6080"/>
    <w:pPr>
      <w:spacing w:before="100" w:beforeAutospacing="1" w:after="100" w:afterAutospacing="1"/>
    </w:pPr>
    <w:rPr>
      <w:rFonts w:ascii="Times New Roman" w:hAnsi="Times New Roman" w:cs="Times New Roman"/>
      <w:lang w:val="en-US"/>
    </w:rPr>
  </w:style>
  <w:style w:type="character" w:styleId="Textoennegrita">
    <w:name w:val="Strong"/>
    <w:basedOn w:val="Fuentedeprrafopredeter"/>
    <w:uiPriority w:val="22"/>
    <w:qFormat/>
    <w:rsid w:val="001C6080"/>
    <w:rPr>
      <w:b/>
      <w:bCs/>
    </w:rPr>
  </w:style>
  <w:style w:type="paragraph" w:styleId="Textonotapie">
    <w:name w:val="footnote text"/>
    <w:basedOn w:val="Normal"/>
    <w:link w:val="TextonotapieCar"/>
    <w:uiPriority w:val="99"/>
    <w:unhideWhenUsed/>
    <w:rsid w:val="007F20AD"/>
  </w:style>
  <w:style w:type="character" w:customStyle="1" w:styleId="TextonotapieCar">
    <w:name w:val="Texto nota pie Car"/>
    <w:basedOn w:val="Fuentedeprrafopredeter"/>
    <w:link w:val="Textonotapie"/>
    <w:uiPriority w:val="99"/>
    <w:rsid w:val="007F20AD"/>
  </w:style>
  <w:style w:type="character" w:styleId="Refdenotaalpie">
    <w:name w:val="footnote reference"/>
    <w:basedOn w:val="Fuentedeprrafopredeter"/>
    <w:uiPriority w:val="99"/>
    <w:unhideWhenUsed/>
    <w:rsid w:val="007F20AD"/>
    <w:rPr>
      <w:vertAlign w:val="superscript"/>
    </w:rPr>
  </w:style>
  <w:style w:type="paragraph" w:customStyle="1" w:styleId="Default">
    <w:name w:val="Default"/>
    <w:rsid w:val="00310034"/>
    <w:pPr>
      <w:autoSpaceDE w:val="0"/>
      <w:autoSpaceDN w:val="0"/>
      <w:adjustRightInd w:val="0"/>
    </w:pPr>
    <w:rPr>
      <w:rFonts w:ascii="Arial Narrow" w:eastAsia="Times New Roman" w:hAnsi="Arial Narrow" w:cs="Times New Roman"/>
      <w:color w:val="000000"/>
      <w:lang w:val="en-US"/>
    </w:rPr>
  </w:style>
  <w:style w:type="paragraph" w:styleId="Prrafodelista">
    <w:name w:val="List Paragraph"/>
    <w:basedOn w:val="Normal"/>
    <w:uiPriority w:val="34"/>
    <w:qFormat/>
    <w:rsid w:val="00310034"/>
    <w:pPr>
      <w:ind w:left="720"/>
      <w:contextualSpacing/>
    </w:pPr>
    <w:rPr>
      <w:rFonts w:ascii="Times New Roman" w:eastAsia="Times New Roman" w:hAnsi="Times New Roman" w:cs="Times New Roman"/>
      <w:szCs w:val="20"/>
      <w:lang w:val="es-ES" w:eastAsia="es-ES"/>
    </w:rPr>
  </w:style>
  <w:style w:type="character" w:styleId="Mencinsinresolver">
    <w:name w:val="Unresolved Mention"/>
    <w:basedOn w:val="Fuentedeprrafopredeter"/>
    <w:uiPriority w:val="99"/>
    <w:semiHidden/>
    <w:unhideWhenUsed/>
    <w:rsid w:val="008A58B5"/>
    <w:rPr>
      <w:color w:val="605E5C"/>
      <w:shd w:val="clear" w:color="auto" w:fill="E1DFDD"/>
    </w:rPr>
  </w:style>
  <w:style w:type="character" w:customStyle="1" w:styleId="EnlacedeInternet">
    <w:name w:val="Enlace de Internet"/>
    <w:basedOn w:val="Fuentedeprrafopredeter"/>
    <w:uiPriority w:val="99"/>
    <w:unhideWhenUsed/>
    <w:rsid w:val="0085273C"/>
    <w:rPr>
      <w:color w:val="0000FF"/>
      <w:u w:val="single"/>
    </w:rPr>
  </w:style>
  <w:style w:type="character" w:customStyle="1" w:styleId="SubttuloCar">
    <w:name w:val="Subtítulo Car"/>
    <w:basedOn w:val="Fuentedeprrafopredeter"/>
    <w:link w:val="Subttulo"/>
    <w:uiPriority w:val="11"/>
    <w:qFormat/>
    <w:rsid w:val="0085273C"/>
    <w:rPr>
      <w:rFonts w:asciiTheme="majorHAnsi" w:hAnsiTheme="majorHAnsi"/>
      <w:b/>
      <w:color w:val="5A5A5A" w:themeColor="text1" w:themeTint="A5"/>
      <w:spacing w:val="15"/>
      <w:sz w:val="22"/>
      <w:szCs w:val="22"/>
    </w:rPr>
  </w:style>
  <w:style w:type="paragraph" w:styleId="Subttulo">
    <w:name w:val="Subtitle"/>
    <w:basedOn w:val="Normal"/>
    <w:next w:val="Normal"/>
    <w:link w:val="SubttuloCar"/>
    <w:uiPriority w:val="11"/>
    <w:qFormat/>
    <w:rsid w:val="0085273C"/>
    <w:pPr>
      <w:spacing w:before="120" w:after="160"/>
    </w:pPr>
    <w:rPr>
      <w:rFonts w:asciiTheme="majorHAnsi" w:hAnsiTheme="majorHAnsi"/>
      <w:b/>
      <w:color w:val="5A5A5A" w:themeColor="text1" w:themeTint="A5"/>
      <w:spacing w:val="15"/>
      <w:sz w:val="22"/>
      <w:szCs w:val="22"/>
    </w:rPr>
  </w:style>
  <w:style w:type="character" w:customStyle="1" w:styleId="SubttuloCar1">
    <w:name w:val="Subtítulo Car1"/>
    <w:basedOn w:val="Fuentedeprrafopredeter"/>
    <w:uiPriority w:val="11"/>
    <w:rsid w:val="0085273C"/>
    <w:rPr>
      <w:color w:val="5A5A5A" w:themeColor="text1" w:themeTint="A5"/>
      <w:spacing w:val="15"/>
      <w:sz w:val="22"/>
      <w:szCs w:val="22"/>
    </w:rPr>
  </w:style>
  <w:style w:type="table" w:styleId="Tablaconcuadrcula">
    <w:name w:val="Table Grid"/>
    <w:basedOn w:val="Tablanormal"/>
    <w:uiPriority w:val="59"/>
    <w:rsid w:val="0085273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1217">
      <w:bodyDiv w:val="1"/>
      <w:marLeft w:val="0"/>
      <w:marRight w:val="0"/>
      <w:marTop w:val="0"/>
      <w:marBottom w:val="0"/>
      <w:divBdr>
        <w:top w:val="none" w:sz="0" w:space="0" w:color="auto"/>
        <w:left w:val="none" w:sz="0" w:space="0" w:color="auto"/>
        <w:bottom w:val="none" w:sz="0" w:space="0" w:color="auto"/>
        <w:right w:val="none" w:sz="0" w:space="0" w:color="auto"/>
      </w:divBdr>
    </w:div>
    <w:div w:id="630012922">
      <w:bodyDiv w:val="1"/>
      <w:marLeft w:val="0"/>
      <w:marRight w:val="0"/>
      <w:marTop w:val="0"/>
      <w:marBottom w:val="0"/>
      <w:divBdr>
        <w:top w:val="none" w:sz="0" w:space="0" w:color="auto"/>
        <w:left w:val="none" w:sz="0" w:space="0" w:color="auto"/>
        <w:bottom w:val="none" w:sz="0" w:space="0" w:color="auto"/>
        <w:right w:val="none" w:sz="0" w:space="0" w:color="auto"/>
      </w:divBdr>
    </w:div>
    <w:div w:id="672031060">
      <w:bodyDiv w:val="1"/>
      <w:marLeft w:val="0"/>
      <w:marRight w:val="0"/>
      <w:marTop w:val="0"/>
      <w:marBottom w:val="0"/>
      <w:divBdr>
        <w:top w:val="none" w:sz="0" w:space="0" w:color="auto"/>
        <w:left w:val="none" w:sz="0" w:space="0" w:color="auto"/>
        <w:bottom w:val="none" w:sz="0" w:space="0" w:color="auto"/>
        <w:right w:val="none" w:sz="0" w:space="0" w:color="auto"/>
      </w:divBdr>
    </w:div>
    <w:div w:id="1312637743">
      <w:bodyDiv w:val="1"/>
      <w:marLeft w:val="0"/>
      <w:marRight w:val="0"/>
      <w:marTop w:val="0"/>
      <w:marBottom w:val="0"/>
      <w:divBdr>
        <w:top w:val="none" w:sz="0" w:space="0" w:color="auto"/>
        <w:left w:val="none" w:sz="0" w:space="0" w:color="auto"/>
        <w:bottom w:val="none" w:sz="0" w:space="0" w:color="auto"/>
        <w:right w:val="none" w:sz="0" w:space="0" w:color="auto"/>
      </w:divBdr>
      <w:divsChild>
        <w:div w:id="1569685394">
          <w:marLeft w:val="135"/>
          <w:marRight w:val="135"/>
          <w:marTop w:val="0"/>
          <w:marBottom w:val="90"/>
          <w:divBdr>
            <w:top w:val="none" w:sz="0" w:space="0" w:color="auto"/>
            <w:left w:val="none" w:sz="0" w:space="0" w:color="auto"/>
            <w:bottom w:val="none" w:sz="0" w:space="0" w:color="auto"/>
            <w:right w:val="none" w:sz="0" w:space="0" w:color="auto"/>
          </w:divBdr>
        </w:div>
        <w:div w:id="769087192">
          <w:marLeft w:val="135"/>
          <w:marRight w:val="135"/>
          <w:marTop w:val="0"/>
          <w:marBottom w:val="90"/>
          <w:divBdr>
            <w:top w:val="none" w:sz="0" w:space="0" w:color="auto"/>
            <w:left w:val="none" w:sz="0" w:space="0" w:color="auto"/>
            <w:bottom w:val="none" w:sz="0" w:space="0" w:color="auto"/>
            <w:right w:val="none" w:sz="0" w:space="0" w:color="auto"/>
          </w:divBdr>
        </w:div>
        <w:div w:id="985668281">
          <w:marLeft w:val="135"/>
          <w:marRight w:val="135"/>
          <w:marTop w:val="0"/>
          <w:marBottom w:val="90"/>
          <w:divBdr>
            <w:top w:val="none" w:sz="0" w:space="0" w:color="auto"/>
            <w:left w:val="none" w:sz="0" w:space="0" w:color="auto"/>
            <w:bottom w:val="none" w:sz="0" w:space="0" w:color="auto"/>
            <w:right w:val="none" w:sz="0" w:space="0" w:color="auto"/>
          </w:divBdr>
        </w:div>
        <w:div w:id="724110192">
          <w:marLeft w:val="135"/>
          <w:marRight w:val="135"/>
          <w:marTop w:val="0"/>
          <w:marBottom w:val="90"/>
          <w:divBdr>
            <w:top w:val="none" w:sz="0" w:space="0" w:color="auto"/>
            <w:left w:val="none" w:sz="0" w:space="0" w:color="auto"/>
            <w:bottom w:val="none" w:sz="0" w:space="0" w:color="auto"/>
            <w:right w:val="none" w:sz="0" w:space="0" w:color="auto"/>
          </w:divBdr>
        </w:div>
      </w:divsChild>
    </w:div>
    <w:div w:id="1624535107">
      <w:bodyDiv w:val="1"/>
      <w:marLeft w:val="0"/>
      <w:marRight w:val="0"/>
      <w:marTop w:val="0"/>
      <w:marBottom w:val="0"/>
      <w:divBdr>
        <w:top w:val="none" w:sz="0" w:space="0" w:color="auto"/>
        <w:left w:val="none" w:sz="0" w:space="0" w:color="auto"/>
        <w:bottom w:val="none" w:sz="0" w:space="0" w:color="auto"/>
        <w:right w:val="none" w:sz="0" w:space="0" w:color="auto"/>
      </w:divBdr>
    </w:div>
    <w:div w:id="1759597018">
      <w:bodyDiv w:val="1"/>
      <w:marLeft w:val="0"/>
      <w:marRight w:val="0"/>
      <w:marTop w:val="0"/>
      <w:marBottom w:val="0"/>
      <w:divBdr>
        <w:top w:val="none" w:sz="0" w:space="0" w:color="auto"/>
        <w:left w:val="none" w:sz="0" w:space="0" w:color="auto"/>
        <w:bottom w:val="none" w:sz="0" w:space="0" w:color="auto"/>
        <w:right w:val="none" w:sz="0" w:space="0" w:color="auto"/>
      </w:divBdr>
    </w:div>
    <w:div w:id="2124224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cion@educar.gob.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raestructura@educar.gob.a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45B80FB-D9D6-41C5-A76A-AFCD2879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2288</Words>
  <Characters>12585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 Coratolo</dc:creator>
  <cp:lastModifiedBy>Lidia Aguilera</cp:lastModifiedBy>
  <cp:revision>8</cp:revision>
  <cp:lastPrinted>2020-11-27T21:31:00Z</cp:lastPrinted>
  <dcterms:created xsi:type="dcterms:W3CDTF">2022-03-29T16:25:00Z</dcterms:created>
  <dcterms:modified xsi:type="dcterms:W3CDTF">2022-06-14T19:24:00Z</dcterms:modified>
</cp:coreProperties>
</file>